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Look w:val="01E0" w:firstRow="1" w:lastRow="1" w:firstColumn="1" w:lastColumn="1" w:noHBand="0" w:noVBand="0"/>
      </w:tblPr>
      <w:tblGrid>
        <w:gridCol w:w="252"/>
        <w:gridCol w:w="4035"/>
        <w:gridCol w:w="5703"/>
      </w:tblGrid>
      <w:tr w:rsidR="00464AFC" w:rsidRPr="00164D3E" w14:paraId="7BE9879E" w14:textId="77777777" w:rsidTr="002D5FDB">
        <w:tc>
          <w:tcPr>
            <w:tcW w:w="4287" w:type="dxa"/>
            <w:gridSpan w:val="2"/>
          </w:tcPr>
          <w:p w14:paraId="12064A47" w14:textId="5B237DEA" w:rsidR="00464AFC" w:rsidRPr="00164D3E" w:rsidRDefault="00143A9E" w:rsidP="002D5FDB">
            <w:pPr>
              <w:keepNext/>
              <w:jc w:val="center"/>
              <w:rPr>
                <w:rFonts w:eastAsia="SimSun"/>
                <w:b/>
                <w:color w:val="000000"/>
              </w:rPr>
            </w:pPr>
            <w:r w:rsidRPr="00164D3E">
              <w:rPr>
                <w:rFonts w:eastAsia="SimSun"/>
                <w:b/>
                <w:noProof/>
                <w:color w:val="000000"/>
                <w:sz w:val="26"/>
              </w:rPr>
              <mc:AlternateContent>
                <mc:Choice Requires="wps">
                  <w:drawing>
                    <wp:anchor distT="0" distB="0" distL="114300" distR="114300" simplePos="0" relativeHeight="251661312" behindDoc="0" locked="0" layoutInCell="1" allowOverlap="1" wp14:anchorId="7A812E5C" wp14:editId="1E77206B">
                      <wp:simplePos x="0" y="0"/>
                      <wp:positionH relativeFrom="column">
                        <wp:posOffset>747395</wp:posOffset>
                      </wp:positionH>
                      <wp:positionV relativeFrom="paragraph">
                        <wp:posOffset>266700</wp:posOffset>
                      </wp:positionV>
                      <wp:extent cx="1052830" cy="0"/>
                      <wp:effectExtent l="12065" t="7620" r="1143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ADB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1pt" to="14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u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"/>
                  </w:pict>
                </mc:Fallback>
              </mc:AlternateContent>
            </w:r>
            <w:r w:rsidR="00464AFC" w:rsidRPr="00164D3E">
              <w:rPr>
                <w:rFonts w:eastAsia="SimSun"/>
                <w:b/>
                <w:color w:val="000000"/>
                <w:sz w:val="26"/>
              </w:rPr>
              <w:t>BỘ KHOA HỌC VÀ CÔNG NGHỆ</w:t>
            </w:r>
          </w:p>
        </w:tc>
        <w:tc>
          <w:tcPr>
            <w:tcW w:w="5703" w:type="dxa"/>
          </w:tcPr>
          <w:p w14:paraId="165C47F5" w14:textId="77777777" w:rsidR="00464AFC" w:rsidRPr="00164D3E" w:rsidRDefault="00464AFC" w:rsidP="002D5FDB">
            <w:pPr>
              <w:keepNext/>
              <w:jc w:val="center"/>
              <w:rPr>
                <w:rFonts w:eastAsia="SimSun"/>
                <w:b/>
                <w:color w:val="000000"/>
                <w:sz w:val="26"/>
              </w:rPr>
            </w:pPr>
            <w:r w:rsidRPr="00164D3E">
              <w:rPr>
                <w:rFonts w:eastAsia="SimSun"/>
                <w:b/>
                <w:color w:val="000000"/>
                <w:sz w:val="26"/>
              </w:rPr>
              <w:t xml:space="preserve">CỘNG HOÀ XÃ HỘI CHỦ NGHĨA VIỆT </w:t>
            </w:r>
            <w:smartTag w:uri="urn:schemas-microsoft-com:office:smarttags" w:element="place">
              <w:smartTag w:uri="urn:schemas-microsoft-com:office:smarttags" w:element="country-region">
                <w:r w:rsidRPr="00164D3E">
                  <w:rPr>
                    <w:rFonts w:eastAsia="SimSun"/>
                    <w:b/>
                    <w:color w:val="000000"/>
                    <w:sz w:val="26"/>
                  </w:rPr>
                  <w:t>NAM</w:t>
                </w:r>
              </w:smartTag>
            </w:smartTag>
          </w:p>
          <w:p w14:paraId="6D414463" w14:textId="77777777" w:rsidR="00464AFC" w:rsidRPr="00164D3E" w:rsidRDefault="00464AFC" w:rsidP="002D5FDB">
            <w:pPr>
              <w:keepNext/>
              <w:jc w:val="center"/>
              <w:rPr>
                <w:rFonts w:eastAsia="SimSun"/>
                <w:b/>
                <w:color w:val="000000"/>
                <w:sz w:val="26"/>
                <w:szCs w:val="26"/>
              </w:rPr>
            </w:pPr>
            <w:r w:rsidRPr="00164D3E">
              <w:rPr>
                <w:rFonts w:eastAsia="SimSun"/>
                <w:b/>
                <w:color w:val="000000"/>
                <w:sz w:val="28"/>
                <w:szCs w:val="26"/>
              </w:rPr>
              <w:t>Độc lập - Tự do - Hạnh phúc</w:t>
            </w:r>
          </w:p>
        </w:tc>
      </w:tr>
      <w:tr w:rsidR="00464AFC" w:rsidRPr="00164D3E" w14:paraId="33AB885A" w14:textId="77777777" w:rsidTr="002D5FDB">
        <w:trPr>
          <w:gridBefore w:val="1"/>
          <w:wBefore w:w="252" w:type="dxa"/>
        </w:trPr>
        <w:tc>
          <w:tcPr>
            <w:tcW w:w="4035" w:type="dxa"/>
          </w:tcPr>
          <w:p w14:paraId="4904A9C4" w14:textId="77777777" w:rsidR="00464AFC" w:rsidRPr="00164D3E" w:rsidRDefault="00464AFC" w:rsidP="002D5FDB">
            <w:pPr>
              <w:keepNext/>
              <w:spacing w:before="120"/>
              <w:rPr>
                <w:rFonts w:eastAsia="SimSun"/>
                <w:color w:val="000000"/>
                <w:sz w:val="27"/>
                <w:szCs w:val="27"/>
              </w:rPr>
            </w:pPr>
          </w:p>
        </w:tc>
        <w:tc>
          <w:tcPr>
            <w:tcW w:w="5703" w:type="dxa"/>
          </w:tcPr>
          <w:p w14:paraId="52F1974C" w14:textId="1EEAA4E8" w:rsidR="00464AFC" w:rsidRPr="00164D3E" w:rsidRDefault="00143A9E" w:rsidP="002D5FDB">
            <w:pPr>
              <w:keepNext/>
              <w:spacing w:before="120"/>
              <w:jc w:val="center"/>
              <w:rPr>
                <w:rFonts w:eastAsia="SimSun"/>
                <w:i/>
                <w:color w:val="000000"/>
                <w:sz w:val="2"/>
                <w:szCs w:val="26"/>
              </w:rPr>
            </w:pPr>
            <w:r w:rsidRPr="00164D3E">
              <w:rPr>
                <w:rFonts w:eastAsia="SimSun"/>
                <w:noProof/>
                <w:color w:val="000000"/>
                <w:sz w:val="2"/>
              </w:rPr>
              <mc:AlternateContent>
                <mc:Choice Requires="wps">
                  <w:drawing>
                    <wp:anchor distT="0" distB="0" distL="114300" distR="114300" simplePos="0" relativeHeight="251662336" behindDoc="0" locked="0" layoutInCell="1" allowOverlap="1" wp14:anchorId="48DC8A7D" wp14:editId="4A399A8B">
                      <wp:simplePos x="0" y="0"/>
                      <wp:positionH relativeFrom="column">
                        <wp:posOffset>641350</wp:posOffset>
                      </wp:positionH>
                      <wp:positionV relativeFrom="paragraph">
                        <wp:posOffset>25400</wp:posOffset>
                      </wp:positionV>
                      <wp:extent cx="2136140" cy="0"/>
                      <wp:effectExtent l="8890" t="8255" r="762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0699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K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U2z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"/>
                  </w:pict>
                </mc:Fallback>
              </mc:AlternateContent>
            </w:r>
          </w:p>
          <w:p w14:paraId="1946294F" w14:textId="77777777" w:rsidR="00464AFC" w:rsidRPr="00F35AFA" w:rsidRDefault="00464AFC" w:rsidP="002D5FDB">
            <w:pPr>
              <w:keepNext/>
              <w:spacing w:before="120"/>
              <w:jc w:val="center"/>
              <w:rPr>
                <w:rFonts w:eastAsia="SimSun"/>
                <w:i/>
                <w:color w:val="000000"/>
                <w:sz w:val="19"/>
                <w:szCs w:val="27"/>
              </w:rPr>
            </w:pPr>
          </w:p>
        </w:tc>
      </w:tr>
    </w:tbl>
    <w:p w14:paraId="08810B79" w14:textId="597D35A1" w:rsidR="00464AFC" w:rsidRPr="00164D3E" w:rsidRDefault="00464AFC" w:rsidP="003A25A4">
      <w:pPr>
        <w:spacing w:before="120"/>
        <w:jc w:val="center"/>
        <w:rPr>
          <w:b/>
          <w:sz w:val="28"/>
        </w:rPr>
      </w:pPr>
      <w:r w:rsidRPr="00164D3E">
        <w:rPr>
          <w:b/>
          <w:sz w:val="28"/>
        </w:rPr>
        <w:t>KẾ HOẠCH</w:t>
      </w:r>
      <w:r w:rsidR="00834181" w:rsidRPr="00164D3E">
        <w:rPr>
          <w:b/>
          <w:sz w:val="28"/>
        </w:rPr>
        <w:t xml:space="preserve"> HÀNH ĐỘNG</w:t>
      </w:r>
    </w:p>
    <w:p w14:paraId="0A1DC2E7" w14:textId="6D78C117" w:rsidR="003A25A4" w:rsidRPr="00164D3E" w:rsidRDefault="00834181" w:rsidP="00AC576C">
      <w:pPr>
        <w:shd w:val="clear" w:color="auto" w:fill="FFFFFF"/>
        <w:spacing w:before="120"/>
        <w:jc w:val="center"/>
        <w:rPr>
          <w:b/>
          <w:iCs/>
          <w:color w:val="000000"/>
          <w:sz w:val="28"/>
          <w:szCs w:val="28"/>
          <w:lang w:eastAsia="vi-VN"/>
        </w:rPr>
      </w:pPr>
      <w:r w:rsidRPr="00164D3E">
        <w:rPr>
          <w:b/>
          <w:sz w:val="28"/>
        </w:rPr>
        <w:t>T</w:t>
      </w:r>
      <w:r w:rsidR="00464AFC" w:rsidRPr="00164D3E">
        <w:rPr>
          <w:b/>
          <w:sz w:val="28"/>
        </w:rPr>
        <w:t xml:space="preserve">hực hiện </w:t>
      </w:r>
      <w:r w:rsidR="003A25A4" w:rsidRPr="00164D3E">
        <w:rPr>
          <w:b/>
          <w:iCs/>
          <w:color w:val="000000"/>
          <w:sz w:val="28"/>
          <w:szCs w:val="28"/>
          <w:lang w:eastAsia="vi-VN"/>
        </w:rPr>
        <w:t>Nghị quyết số 17/NQ-CP ngày 07 tháng 3 năm 2019</w:t>
      </w:r>
    </w:p>
    <w:p w14:paraId="76E64EF9" w14:textId="4C948451" w:rsidR="003A25A4" w:rsidRPr="00164D3E" w:rsidRDefault="003A25A4" w:rsidP="00AC576C">
      <w:pPr>
        <w:shd w:val="clear" w:color="auto" w:fill="FFFFFF"/>
        <w:jc w:val="center"/>
        <w:rPr>
          <w:b/>
          <w:iCs/>
          <w:color w:val="000000"/>
          <w:sz w:val="28"/>
          <w:szCs w:val="28"/>
          <w:lang w:eastAsia="vi-VN"/>
        </w:rPr>
      </w:pPr>
      <w:r w:rsidRPr="00164D3E">
        <w:rPr>
          <w:b/>
          <w:iCs/>
          <w:color w:val="000000"/>
          <w:sz w:val="28"/>
          <w:szCs w:val="28"/>
          <w:lang w:eastAsia="vi-VN"/>
        </w:rPr>
        <w:t>của Chính phủ về một số nhiệm vụ, giải pháp trọng tâm phát triển</w:t>
      </w:r>
    </w:p>
    <w:p w14:paraId="252AA14B" w14:textId="5C6211C7" w:rsidR="003A25A4" w:rsidRPr="00164D3E" w:rsidRDefault="003A25A4" w:rsidP="00AC576C">
      <w:pPr>
        <w:shd w:val="clear" w:color="auto" w:fill="FFFFFF"/>
        <w:jc w:val="center"/>
        <w:rPr>
          <w:b/>
          <w:iCs/>
          <w:color w:val="000000"/>
          <w:sz w:val="28"/>
          <w:szCs w:val="28"/>
          <w:lang w:eastAsia="vi-VN"/>
        </w:rPr>
      </w:pPr>
      <w:r w:rsidRPr="00164D3E">
        <w:rPr>
          <w:b/>
          <w:iCs/>
          <w:color w:val="000000"/>
          <w:sz w:val="28"/>
          <w:szCs w:val="28"/>
          <w:lang w:eastAsia="vi-VN"/>
        </w:rPr>
        <w:t>Chính phủ điện tử giai đoạn 2019-2020, định hướng đến 2025</w:t>
      </w:r>
    </w:p>
    <w:p w14:paraId="2B82A78A" w14:textId="5255159A" w:rsidR="00464AFC" w:rsidRPr="00164D3E" w:rsidRDefault="00464AFC" w:rsidP="003A25A4">
      <w:pPr>
        <w:jc w:val="center"/>
        <w:rPr>
          <w:i/>
          <w:sz w:val="6"/>
        </w:rPr>
      </w:pPr>
    </w:p>
    <w:p w14:paraId="4E622542" w14:textId="2BDBA0EC" w:rsidR="00464AFC" w:rsidRPr="00164D3E" w:rsidRDefault="00464AFC" w:rsidP="00464AFC">
      <w:pPr>
        <w:jc w:val="center"/>
        <w:rPr>
          <w:i/>
          <w:sz w:val="28"/>
        </w:rPr>
      </w:pPr>
      <w:r w:rsidRPr="00164D3E">
        <w:rPr>
          <w:i/>
          <w:sz w:val="28"/>
        </w:rPr>
        <w:t>(Ban hành kèm theo Quyết định số       /QĐ-BKHCN ngày     tháng</w:t>
      </w:r>
      <w:r w:rsidR="00F35AFA">
        <w:rPr>
          <w:i/>
          <w:sz w:val="28"/>
        </w:rPr>
        <w:t xml:space="preserve">      </w:t>
      </w:r>
      <w:r w:rsidRPr="00164D3E">
        <w:rPr>
          <w:i/>
          <w:sz w:val="28"/>
        </w:rPr>
        <w:t>năm 201</w:t>
      </w:r>
      <w:r w:rsidR="003A25A4" w:rsidRPr="00164D3E">
        <w:rPr>
          <w:i/>
          <w:sz w:val="28"/>
        </w:rPr>
        <w:t>9</w:t>
      </w:r>
      <w:r w:rsidRPr="00164D3E">
        <w:rPr>
          <w:i/>
          <w:sz w:val="28"/>
        </w:rPr>
        <w:t xml:space="preserve"> </w:t>
      </w:r>
    </w:p>
    <w:p w14:paraId="263C43CC" w14:textId="77777777" w:rsidR="00464AFC" w:rsidRPr="00164D3E" w:rsidRDefault="00464AFC" w:rsidP="00464AFC">
      <w:pPr>
        <w:jc w:val="center"/>
        <w:rPr>
          <w:i/>
          <w:sz w:val="28"/>
        </w:rPr>
      </w:pPr>
      <w:r w:rsidRPr="00164D3E">
        <w:rPr>
          <w:i/>
          <w:sz w:val="28"/>
        </w:rPr>
        <w:t>của Bộ trưởng Bộ Khoa học và Công nghệ)</w:t>
      </w:r>
    </w:p>
    <w:p w14:paraId="7101B562" w14:textId="11C8C96D" w:rsidR="00464AFC" w:rsidRPr="00164D3E" w:rsidRDefault="00143A9E" w:rsidP="00464AFC">
      <w:pPr>
        <w:jc w:val="center"/>
        <w:rPr>
          <w:i/>
        </w:rPr>
      </w:pPr>
      <w:r w:rsidRPr="00164D3E">
        <w:rPr>
          <w:b/>
          <w:noProof/>
          <w:sz w:val="26"/>
          <w:szCs w:val="26"/>
        </w:rPr>
        <mc:AlternateContent>
          <mc:Choice Requires="wps">
            <w:drawing>
              <wp:anchor distT="0" distB="0" distL="114300" distR="114300" simplePos="0" relativeHeight="251660288" behindDoc="0" locked="0" layoutInCell="1" allowOverlap="1" wp14:anchorId="4FB9BC0B" wp14:editId="4DE698A4">
                <wp:simplePos x="0" y="0"/>
                <wp:positionH relativeFrom="column">
                  <wp:posOffset>2197100</wp:posOffset>
                </wp:positionH>
                <wp:positionV relativeFrom="paragraph">
                  <wp:posOffset>71120</wp:posOffset>
                </wp:positionV>
                <wp:extent cx="1571625" cy="635"/>
                <wp:effectExtent l="12065" t="12065"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21CDD" id="_x0000_t32" coordsize="21600,21600" o:spt="32" o:oned="t" path="m,l21600,21600e" filled="f">
                <v:path arrowok="t" fillok="f" o:connecttype="none"/>
                <o:lock v:ext="edit" shapetype="t"/>
              </v:shapetype>
              <v:shape id="AutoShape 2" o:spid="_x0000_s1026" type="#_x0000_t32" style="position:absolute;margin-left:173pt;margin-top:5.6pt;width:12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z6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"/>
            </w:pict>
          </mc:Fallback>
        </mc:AlternateContent>
      </w:r>
    </w:p>
    <w:p w14:paraId="69986D5B" w14:textId="77777777" w:rsidR="00464AFC" w:rsidRPr="00164D3E" w:rsidRDefault="00464AFC" w:rsidP="00464AFC">
      <w:pPr>
        <w:jc w:val="center"/>
        <w:rPr>
          <w:i/>
          <w:sz w:val="12"/>
        </w:rPr>
      </w:pPr>
    </w:p>
    <w:p w14:paraId="17A82689" w14:textId="77777777" w:rsidR="00700341" w:rsidRPr="00164D3E" w:rsidRDefault="00464AFC" w:rsidP="00F35AFA">
      <w:pPr>
        <w:spacing w:before="100" w:after="100" w:line="252" w:lineRule="auto"/>
        <w:ind w:firstLine="709"/>
        <w:jc w:val="both"/>
        <w:rPr>
          <w:b/>
          <w:sz w:val="28"/>
          <w:szCs w:val="28"/>
        </w:rPr>
      </w:pPr>
      <w:r w:rsidRPr="00164D3E">
        <w:rPr>
          <w:b/>
          <w:sz w:val="28"/>
          <w:szCs w:val="28"/>
        </w:rPr>
        <w:t>I. MỤC ĐÍCH, YÊU CẦU</w:t>
      </w:r>
    </w:p>
    <w:p w14:paraId="28DB0D85" w14:textId="4144C13D" w:rsidR="00700341" w:rsidRPr="00164D3E" w:rsidRDefault="00464AFC" w:rsidP="00F35AFA">
      <w:pPr>
        <w:shd w:val="clear" w:color="auto" w:fill="FFFFFF"/>
        <w:spacing w:before="100" w:after="100"/>
        <w:ind w:firstLine="720"/>
        <w:jc w:val="both"/>
        <w:rPr>
          <w:iCs/>
          <w:color w:val="000000"/>
          <w:sz w:val="28"/>
          <w:szCs w:val="28"/>
          <w:lang w:eastAsia="vi-VN"/>
        </w:rPr>
      </w:pPr>
      <w:r w:rsidRPr="00164D3E">
        <w:rPr>
          <w:b/>
          <w:spacing w:val="-3"/>
          <w:sz w:val="28"/>
          <w:szCs w:val="28"/>
        </w:rPr>
        <w:t>1.</w:t>
      </w:r>
      <w:r w:rsidRPr="00164D3E">
        <w:rPr>
          <w:spacing w:val="-3"/>
          <w:sz w:val="28"/>
          <w:szCs w:val="28"/>
        </w:rPr>
        <w:t xml:space="preserve"> Bảo đảm triển khai kịp thời, thống nhất và hiệu quả các </w:t>
      </w:r>
      <w:r w:rsidR="003A25A4" w:rsidRPr="00164D3E">
        <w:rPr>
          <w:spacing w:val="-3"/>
          <w:sz w:val="28"/>
          <w:szCs w:val="28"/>
        </w:rPr>
        <w:t>nhiệm vụ của Bộ Khoa học và Công nghệ được phân công tại Nghị quyết số 17/NQ-</w:t>
      </w:r>
      <w:proofErr w:type="gramStart"/>
      <w:r w:rsidR="003A25A4" w:rsidRPr="00164D3E">
        <w:rPr>
          <w:spacing w:val="-3"/>
          <w:sz w:val="28"/>
          <w:szCs w:val="28"/>
        </w:rPr>
        <w:t xml:space="preserve">CP </w:t>
      </w:r>
      <w:r w:rsidRPr="00164D3E">
        <w:rPr>
          <w:spacing w:val="-3"/>
          <w:sz w:val="28"/>
          <w:szCs w:val="28"/>
        </w:rPr>
        <w:t xml:space="preserve"> </w:t>
      </w:r>
      <w:r w:rsidR="003A25A4" w:rsidRPr="00164D3E">
        <w:rPr>
          <w:spacing w:val="-3"/>
          <w:sz w:val="28"/>
          <w:szCs w:val="28"/>
        </w:rPr>
        <w:t>ngày</w:t>
      </w:r>
      <w:proofErr w:type="gramEnd"/>
      <w:r w:rsidR="003A25A4" w:rsidRPr="00164D3E">
        <w:rPr>
          <w:spacing w:val="-3"/>
          <w:sz w:val="28"/>
          <w:szCs w:val="28"/>
        </w:rPr>
        <w:t xml:space="preserve"> 07/3/2019 của Chính phủ</w:t>
      </w:r>
      <w:r w:rsidR="003A25A4" w:rsidRPr="00164D3E">
        <w:rPr>
          <w:iCs/>
          <w:color w:val="000000"/>
          <w:sz w:val="28"/>
          <w:szCs w:val="28"/>
          <w:lang w:eastAsia="vi-VN"/>
        </w:rPr>
        <w:t xml:space="preserve"> về một số nhiệm vụ, giải pháp trọng tâm phát triển Chính phủ điện tử giai đoạn 2019-2020, định hướng đến 2025</w:t>
      </w:r>
      <w:r w:rsidR="00DF0FF1" w:rsidRPr="00164D3E">
        <w:rPr>
          <w:spacing w:val="-3"/>
          <w:sz w:val="28"/>
          <w:szCs w:val="28"/>
        </w:rPr>
        <w:t xml:space="preserve"> (sau đây gọi tắt là </w:t>
      </w:r>
      <w:r w:rsidR="003A25A4" w:rsidRPr="00164D3E">
        <w:rPr>
          <w:spacing w:val="-3"/>
          <w:sz w:val="28"/>
          <w:szCs w:val="28"/>
        </w:rPr>
        <w:t>Nghị quyết</w:t>
      </w:r>
      <w:r w:rsidR="00DF0FF1" w:rsidRPr="00164D3E">
        <w:rPr>
          <w:spacing w:val="-3"/>
          <w:sz w:val="28"/>
          <w:szCs w:val="28"/>
        </w:rPr>
        <w:t xml:space="preserve"> số </w:t>
      </w:r>
      <w:r w:rsidR="003A25A4" w:rsidRPr="00164D3E">
        <w:rPr>
          <w:spacing w:val="-3"/>
          <w:sz w:val="28"/>
          <w:szCs w:val="28"/>
        </w:rPr>
        <w:t>17/NQ-CP</w:t>
      </w:r>
      <w:r w:rsidR="00DF0FF1" w:rsidRPr="00164D3E">
        <w:rPr>
          <w:spacing w:val="-3"/>
          <w:sz w:val="28"/>
          <w:szCs w:val="28"/>
        </w:rPr>
        <w:t>).</w:t>
      </w:r>
    </w:p>
    <w:p w14:paraId="76A2602F" w14:textId="2E581D9E" w:rsidR="00700341" w:rsidRPr="00164D3E" w:rsidRDefault="00DF0FF1" w:rsidP="00F35AFA">
      <w:pPr>
        <w:spacing w:before="100" w:after="100"/>
        <w:ind w:firstLine="709"/>
        <w:jc w:val="both"/>
        <w:rPr>
          <w:sz w:val="28"/>
          <w:szCs w:val="28"/>
        </w:rPr>
      </w:pPr>
      <w:r w:rsidRPr="00164D3E">
        <w:rPr>
          <w:b/>
          <w:sz w:val="28"/>
          <w:szCs w:val="28"/>
        </w:rPr>
        <w:t>2.</w:t>
      </w:r>
      <w:r w:rsidRPr="00164D3E">
        <w:rPr>
          <w:sz w:val="28"/>
          <w:szCs w:val="28"/>
        </w:rPr>
        <w:t xml:space="preserve"> Xác định cụ thể </w:t>
      </w:r>
      <w:r w:rsidR="00645055" w:rsidRPr="00164D3E">
        <w:rPr>
          <w:sz w:val="28"/>
          <w:szCs w:val="28"/>
        </w:rPr>
        <w:t>các</w:t>
      </w:r>
      <w:r w:rsidR="00164D3E" w:rsidRPr="00164D3E">
        <w:rPr>
          <w:sz w:val="28"/>
          <w:szCs w:val="28"/>
        </w:rPr>
        <w:t xml:space="preserve"> nhiệm </w:t>
      </w:r>
      <w:proofErr w:type="gramStart"/>
      <w:r w:rsidR="00164D3E" w:rsidRPr="00164D3E">
        <w:rPr>
          <w:sz w:val="28"/>
          <w:szCs w:val="28"/>
        </w:rPr>
        <w:t xml:space="preserve">vụ, </w:t>
      </w:r>
      <w:r w:rsidR="00645055" w:rsidRPr="00164D3E">
        <w:rPr>
          <w:sz w:val="28"/>
          <w:szCs w:val="28"/>
        </w:rPr>
        <w:t xml:space="preserve"> chỉ</w:t>
      </w:r>
      <w:proofErr w:type="gramEnd"/>
      <w:r w:rsidR="00645055" w:rsidRPr="00164D3E">
        <w:rPr>
          <w:sz w:val="28"/>
          <w:szCs w:val="28"/>
        </w:rPr>
        <w:t xml:space="preserve"> tiêu cần triển khai thực hiện trong </w:t>
      </w:r>
      <w:r w:rsidR="00B5761B" w:rsidRPr="00164D3E">
        <w:rPr>
          <w:sz w:val="28"/>
          <w:szCs w:val="28"/>
        </w:rPr>
        <w:t xml:space="preserve">giai đoạn 2019-2020 và giai đoạn 2021-2025 </w:t>
      </w:r>
      <w:r w:rsidR="00164D3E" w:rsidRPr="00164D3E">
        <w:rPr>
          <w:sz w:val="28"/>
          <w:szCs w:val="28"/>
        </w:rPr>
        <w:t>tại</w:t>
      </w:r>
      <w:r w:rsidR="00B5761B" w:rsidRPr="00164D3E">
        <w:rPr>
          <w:sz w:val="28"/>
          <w:szCs w:val="28"/>
        </w:rPr>
        <w:t xml:space="preserve"> Nghị quyết số 17/NQ-CP</w:t>
      </w:r>
      <w:r w:rsidR="00645055" w:rsidRPr="00164D3E">
        <w:rPr>
          <w:sz w:val="28"/>
          <w:szCs w:val="28"/>
        </w:rPr>
        <w:t xml:space="preserve"> để phân công trách nhiệm cho các đơn vị thuộc Bộ tổ chức thực hiện</w:t>
      </w:r>
      <w:r w:rsidR="00B5761B" w:rsidRPr="00164D3E">
        <w:rPr>
          <w:sz w:val="28"/>
          <w:szCs w:val="28"/>
        </w:rPr>
        <w:t>.</w:t>
      </w:r>
    </w:p>
    <w:p w14:paraId="65EB3C2D" w14:textId="11F7C8A7" w:rsidR="003A25A4" w:rsidRPr="00164D3E" w:rsidRDefault="00DF0FF1" w:rsidP="00F35AFA">
      <w:pPr>
        <w:shd w:val="clear" w:color="auto" w:fill="FFFFFF"/>
        <w:spacing w:before="100" w:after="100" w:line="234" w:lineRule="atLeast"/>
        <w:ind w:firstLine="709"/>
        <w:jc w:val="both"/>
        <w:rPr>
          <w:sz w:val="28"/>
          <w:szCs w:val="28"/>
        </w:rPr>
      </w:pPr>
      <w:r w:rsidRPr="00164D3E">
        <w:rPr>
          <w:b/>
          <w:color w:val="000000"/>
          <w:sz w:val="28"/>
          <w:szCs w:val="28"/>
        </w:rPr>
        <w:t>3.</w:t>
      </w:r>
      <w:r w:rsidRPr="00164D3E">
        <w:rPr>
          <w:color w:val="000000"/>
          <w:sz w:val="28"/>
          <w:szCs w:val="28"/>
        </w:rPr>
        <w:t xml:space="preserve"> </w:t>
      </w:r>
      <w:r w:rsidR="003A25A4" w:rsidRPr="00164D3E">
        <w:rPr>
          <w:color w:val="000000"/>
          <w:sz w:val="28"/>
          <w:szCs w:val="28"/>
        </w:rPr>
        <w:t>Xây dựng, phát triển</w:t>
      </w:r>
      <w:r w:rsidR="003A25A4" w:rsidRPr="00164D3E">
        <w:rPr>
          <w:sz w:val="28"/>
          <w:szCs w:val="28"/>
        </w:rPr>
        <w:t xml:space="preserve"> Chính phủ điện tử</w:t>
      </w:r>
      <w:r w:rsidR="00034CEE" w:rsidRPr="00164D3E">
        <w:rPr>
          <w:sz w:val="28"/>
          <w:szCs w:val="28"/>
        </w:rPr>
        <w:t xml:space="preserve"> </w:t>
      </w:r>
      <w:r w:rsidR="003A25A4" w:rsidRPr="00164D3E">
        <w:rPr>
          <w:sz w:val="28"/>
          <w:szCs w:val="28"/>
        </w:rPr>
        <w:t xml:space="preserve">nhằm nâng cao hiệu lực, hiệu quả hoạt động của </w:t>
      </w:r>
      <w:r w:rsidR="00A8492A" w:rsidRPr="00164D3E">
        <w:rPr>
          <w:sz w:val="28"/>
          <w:szCs w:val="28"/>
        </w:rPr>
        <w:t>Bộ Khoa học và Công nghệ</w:t>
      </w:r>
      <w:r w:rsidR="003A25A4" w:rsidRPr="00164D3E">
        <w:rPr>
          <w:sz w:val="28"/>
          <w:szCs w:val="28"/>
        </w:rPr>
        <w:t xml:space="preserve"> và chất lượng phục vụ người dân, doanh nghiệp; </w:t>
      </w:r>
      <w:r w:rsidR="00A8492A" w:rsidRPr="00164D3E">
        <w:rPr>
          <w:sz w:val="28"/>
          <w:szCs w:val="28"/>
        </w:rPr>
        <w:t>bảo đảm an toàn thông tin và an ninh mạng, ứng cứu khẩn cấp sự cố an toàn thông tin mạng của Bộ Khoa học và Công nghệ.</w:t>
      </w:r>
    </w:p>
    <w:p w14:paraId="10987D8B" w14:textId="0EC2E893" w:rsidR="00700341" w:rsidRPr="00164D3E" w:rsidRDefault="00A8492A" w:rsidP="00F35AFA">
      <w:pPr>
        <w:shd w:val="clear" w:color="auto" w:fill="FFFFFF"/>
        <w:spacing w:before="100" w:after="100" w:line="234" w:lineRule="atLeast"/>
        <w:ind w:firstLine="709"/>
        <w:jc w:val="both"/>
        <w:rPr>
          <w:spacing w:val="-4"/>
          <w:sz w:val="28"/>
          <w:szCs w:val="28"/>
        </w:rPr>
      </w:pPr>
      <w:r w:rsidRPr="00164D3E">
        <w:rPr>
          <w:b/>
          <w:sz w:val="28"/>
          <w:szCs w:val="28"/>
        </w:rPr>
        <w:t>4.</w:t>
      </w:r>
      <w:r w:rsidRPr="00164D3E">
        <w:rPr>
          <w:sz w:val="28"/>
          <w:szCs w:val="28"/>
        </w:rPr>
        <w:t xml:space="preserve"> </w:t>
      </w:r>
      <w:r w:rsidRPr="00164D3E">
        <w:rPr>
          <w:spacing w:val="-4"/>
          <w:sz w:val="28"/>
          <w:szCs w:val="28"/>
        </w:rPr>
        <w:t>Huy động, sử dụng có hiệu quả mọi nguồn lực và chú trọng công tác truyền thông, nâng cao nhận thức của cán bộ, công chức, viên chức và người lao động trong xây dựng, phát triển Chính phủ điện tử</w:t>
      </w:r>
      <w:r w:rsidR="00B5761B" w:rsidRPr="00164D3E">
        <w:rPr>
          <w:spacing w:val="-4"/>
          <w:sz w:val="28"/>
          <w:szCs w:val="28"/>
        </w:rPr>
        <w:t>;</w:t>
      </w:r>
      <w:r w:rsidRPr="00164D3E">
        <w:rPr>
          <w:spacing w:val="-4"/>
          <w:sz w:val="28"/>
          <w:szCs w:val="28"/>
        </w:rPr>
        <w:t xml:space="preserve"> </w:t>
      </w:r>
      <w:r w:rsidR="00B5761B" w:rsidRPr="00164D3E">
        <w:rPr>
          <w:spacing w:val="-4"/>
          <w:sz w:val="28"/>
          <w:szCs w:val="28"/>
        </w:rPr>
        <w:t>b</w:t>
      </w:r>
      <w:r w:rsidRPr="00164D3E">
        <w:rPr>
          <w:spacing w:val="-4"/>
          <w:sz w:val="28"/>
          <w:szCs w:val="28"/>
        </w:rPr>
        <w:t>ảo đảm nguồn ngân sách nhà nước chi cho ứng dụng công nghệ thông tin, xây dựng Chính phủ điện tử hàng năm.</w:t>
      </w:r>
    </w:p>
    <w:p w14:paraId="66610D4B" w14:textId="38316482" w:rsidR="005F60D9" w:rsidRPr="00164D3E" w:rsidRDefault="005F60D9" w:rsidP="00F35AFA">
      <w:pPr>
        <w:shd w:val="clear" w:color="auto" w:fill="FFFFFF"/>
        <w:spacing w:before="100" w:after="100" w:line="234" w:lineRule="atLeast"/>
        <w:ind w:firstLine="709"/>
        <w:jc w:val="both"/>
        <w:rPr>
          <w:b/>
          <w:sz w:val="28"/>
          <w:szCs w:val="28"/>
        </w:rPr>
      </w:pPr>
      <w:r w:rsidRPr="00164D3E">
        <w:rPr>
          <w:b/>
          <w:sz w:val="28"/>
          <w:szCs w:val="28"/>
        </w:rPr>
        <w:t>II. CÁC CHỈ TIÊU CHỦ YẾU</w:t>
      </w:r>
    </w:p>
    <w:p w14:paraId="59E9A970" w14:textId="1E1E0590" w:rsidR="005F60D9" w:rsidRPr="00164D3E" w:rsidRDefault="005F60D9" w:rsidP="00F35AFA">
      <w:pPr>
        <w:pStyle w:val="ListParagraph"/>
        <w:numPr>
          <w:ilvl w:val="0"/>
          <w:numId w:val="6"/>
        </w:numPr>
        <w:shd w:val="clear" w:color="auto" w:fill="FFFFFF"/>
        <w:spacing w:before="100" w:after="100" w:line="234" w:lineRule="atLeast"/>
        <w:jc w:val="both"/>
        <w:rPr>
          <w:b/>
          <w:sz w:val="28"/>
          <w:szCs w:val="28"/>
        </w:rPr>
      </w:pPr>
      <w:r w:rsidRPr="00164D3E">
        <w:rPr>
          <w:b/>
          <w:sz w:val="28"/>
          <w:szCs w:val="28"/>
        </w:rPr>
        <w:t>Giai đoạn 2019-2020</w:t>
      </w:r>
    </w:p>
    <w:p w14:paraId="0798E5FA" w14:textId="40C087E8" w:rsidR="0046537C" w:rsidRPr="00164D3E" w:rsidRDefault="005F60D9" w:rsidP="00F35AFA">
      <w:pPr>
        <w:spacing w:before="100" w:after="100"/>
        <w:ind w:firstLine="709"/>
        <w:jc w:val="both"/>
        <w:rPr>
          <w:sz w:val="28"/>
          <w:szCs w:val="28"/>
        </w:rPr>
      </w:pPr>
      <w:r w:rsidRPr="00164D3E">
        <w:rPr>
          <w:i/>
          <w:sz w:val="28"/>
          <w:szCs w:val="28"/>
        </w:rPr>
        <w:t>a) Về xác thực định danh điện tử:</w:t>
      </w:r>
      <w:r w:rsidRPr="00164D3E">
        <w:rPr>
          <w:sz w:val="28"/>
          <w:szCs w:val="28"/>
        </w:rPr>
        <w:t xml:space="preserve"> </w:t>
      </w:r>
      <w:r w:rsidR="0046537C" w:rsidRPr="00164D3E">
        <w:rPr>
          <w:sz w:val="28"/>
          <w:szCs w:val="28"/>
        </w:rPr>
        <w:t xml:space="preserve">Tối thiểu 20% số lượng người dân, doanh nghiệp khi tham gia </w:t>
      </w:r>
      <w:r w:rsidR="00BE2DD2" w:rsidRPr="00164D3E">
        <w:rPr>
          <w:sz w:val="28"/>
          <w:szCs w:val="28"/>
        </w:rPr>
        <w:t>H</w:t>
      </w:r>
      <w:r w:rsidR="0046537C" w:rsidRPr="00164D3E">
        <w:rPr>
          <w:sz w:val="28"/>
          <w:szCs w:val="28"/>
        </w:rPr>
        <w:t xml:space="preserve">ệ thống thông tin của Bộ </w:t>
      </w:r>
      <w:r w:rsidRPr="00164D3E">
        <w:rPr>
          <w:sz w:val="28"/>
          <w:szCs w:val="28"/>
        </w:rPr>
        <w:t>Khoa học và Công nghệ</w:t>
      </w:r>
      <w:r w:rsidR="0046537C" w:rsidRPr="00164D3E">
        <w:rPr>
          <w:sz w:val="28"/>
          <w:szCs w:val="28"/>
        </w:rPr>
        <w:t xml:space="preserve"> được xác thực định danh điện tử thông suốt và hợp nhất trên tất cả các hệ thống thông tin </w:t>
      </w:r>
      <w:r w:rsidR="002D5FDB" w:rsidRPr="00164D3E">
        <w:rPr>
          <w:sz w:val="28"/>
          <w:szCs w:val="28"/>
        </w:rPr>
        <w:t>của các cấp chính quyền từ trung ương đến địa phương.</w:t>
      </w:r>
    </w:p>
    <w:p w14:paraId="5DEF673A" w14:textId="31BE2CD3" w:rsidR="005F60D9" w:rsidRPr="00164D3E" w:rsidRDefault="00164D3E" w:rsidP="00F35AFA">
      <w:pPr>
        <w:spacing w:before="100" w:after="100" w:line="276" w:lineRule="auto"/>
        <w:rPr>
          <w:i/>
          <w:sz w:val="28"/>
          <w:szCs w:val="28"/>
        </w:rPr>
      </w:pPr>
      <w:r>
        <w:rPr>
          <w:i/>
          <w:sz w:val="28"/>
          <w:szCs w:val="28"/>
        </w:rPr>
        <w:t xml:space="preserve"> </w:t>
      </w:r>
      <w:r>
        <w:rPr>
          <w:i/>
          <w:sz w:val="28"/>
          <w:szCs w:val="28"/>
        </w:rPr>
        <w:tab/>
      </w:r>
      <w:r w:rsidR="005F60D9" w:rsidRPr="00164D3E">
        <w:rPr>
          <w:i/>
          <w:sz w:val="28"/>
          <w:szCs w:val="28"/>
        </w:rPr>
        <w:t>b) Về</w:t>
      </w:r>
      <w:r w:rsidR="0046537C" w:rsidRPr="00164D3E">
        <w:rPr>
          <w:i/>
          <w:sz w:val="28"/>
          <w:szCs w:val="28"/>
        </w:rPr>
        <w:t xml:space="preserve"> cung cấp dịch vụ công trực tuyến</w:t>
      </w:r>
      <w:r w:rsidR="005F60D9" w:rsidRPr="00164D3E">
        <w:rPr>
          <w:i/>
          <w:sz w:val="28"/>
          <w:szCs w:val="28"/>
        </w:rPr>
        <w:t>:</w:t>
      </w:r>
      <w:r w:rsidR="0046537C" w:rsidRPr="00164D3E">
        <w:rPr>
          <w:i/>
          <w:sz w:val="28"/>
          <w:szCs w:val="28"/>
        </w:rPr>
        <w:t xml:space="preserve"> </w:t>
      </w:r>
    </w:p>
    <w:p w14:paraId="6DE7AB6B" w14:textId="441C3554" w:rsidR="00AC576C" w:rsidRPr="00164D3E" w:rsidRDefault="005F60D9" w:rsidP="00F35AFA">
      <w:pPr>
        <w:shd w:val="clear" w:color="auto" w:fill="FFFFFF"/>
        <w:spacing w:before="100" w:after="100" w:line="234" w:lineRule="atLeast"/>
        <w:ind w:firstLine="709"/>
        <w:jc w:val="both"/>
        <w:rPr>
          <w:sz w:val="28"/>
          <w:szCs w:val="28"/>
        </w:rPr>
      </w:pPr>
      <w:r w:rsidRPr="00164D3E">
        <w:rPr>
          <w:sz w:val="28"/>
          <w:szCs w:val="28"/>
        </w:rPr>
        <w:t xml:space="preserve">- </w:t>
      </w:r>
      <w:r w:rsidR="0046537C" w:rsidRPr="00164D3E">
        <w:rPr>
          <w:sz w:val="28"/>
          <w:szCs w:val="28"/>
        </w:rPr>
        <w:t xml:space="preserve">Tối thiểu 30% dịch vụ công trực tuyến được thực hiện ở mức độ 4; </w:t>
      </w:r>
      <w:r w:rsidR="00AC576C" w:rsidRPr="00164D3E">
        <w:rPr>
          <w:sz w:val="28"/>
          <w:szCs w:val="28"/>
        </w:rPr>
        <w:t xml:space="preserve">30% dịch vụ công trực tuyến mức độ 3, 4 của Bộ </w:t>
      </w:r>
      <w:r w:rsidR="00BE2DD2" w:rsidRPr="00164D3E">
        <w:rPr>
          <w:sz w:val="28"/>
          <w:szCs w:val="28"/>
        </w:rPr>
        <w:t>được tích hợp</w:t>
      </w:r>
      <w:r w:rsidR="002B2ED0" w:rsidRPr="00164D3E">
        <w:rPr>
          <w:sz w:val="28"/>
          <w:szCs w:val="28"/>
        </w:rPr>
        <w:t xml:space="preserve"> </w:t>
      </w:r>
      <w:r w:rsidR="00AC576C" w:rsidRPr="00164D3E">
        <w:rPr>
          <w:sz w:val="28"/>
          <w:szCs w:val="28"/>
        </w:rPr>
        <w:t>với Cổng Dịch vụ công quốc gia;</w:t>
      </w:r>
    </w:p>
    <w:p w14:paraId="45581CC6" w14:textId="0172E3C3" w:rsidR="00BE2DD2" w:rsidRPr="00164D3E" w:rsidRDefault="00BE2DD2" w:rsidP="00417892">
      <w:pPr>
        <w:shd w:val="clear" w:color="auto" w:fill="FFFFFF"/>
        <w:spacing w:before="120" w:after="120" w:line="234" w:lineRule="atLeast"/>
        <w:ind w:firstLine="709"/>
        <w:jc w:val="both"/>
        <w:rPr>
          <w:sz w:val="28"/>
          <w:szCs w:val="28"/>
        </w:rPr>
      </w:pPr>
      <w:r w:rsidRPr="00164D3E">
        <w:rPr>
          <w:sz w:val="28"/>
          <w:szCs w:val="28"/>
        </w:rPr>
        <w:t xml:space="preserve">- 20% thông tin của người dân được tự động nhập vào biểu mẫu trực tuyến; 50% dịch vụ công trực tuyến sử dụng dữ liệu từ Cơ sở dữ liệu quốc gia về </w:t>
      </w:r>
      <w:r w:rsidR="00164D3E">
        <w:rPr>
          <w:sz w:val="28"/>
          <w:szCs w:val="28"/>
        </w:rPr>
        <w:t>đ</w:t>
      </w:r>
      <w:r w:rsidRPr="00164D3E">
        <w:rPr>
          <w:sz w:val="28"/>
          <w:szCs w:val="28"/>
        </w:rPr>
        <w:t xml:space="preserve">ăng </w:t>
      </w:r>
      <w:r w:rsidRPr="00164D3E">
        <w:rPr>
          <w:sz w:val="28"/>
          <w:szCs w:val="28"/>
        </w:rPr>
        <w:lastRenderedPageBreak/>
        <w:t>ký doanh nghiệp; 20% dịch vụ công trực tuyến sử dụng chữ ký số trên nền tảng di động để thực hiện thủ tục hành chính;</w:t>
      </w:r>
    </w:p>
    <w:p w14:paraId="241394B6" w14:textId="2D9BF413" w:rsidR="00857EA5" w:rsidRPr="00164D3E" w:rsidRDefault="00BE2DD2" w:rsidP="00AC576C">
      <w:pPr>
        <w:shd w:val="clear" w:color="auto" w:fill="FFFFFF"/>
        <w:spacing w:before="120" w:after="120" w:line="234" w:lineRule="atLeast"/>
        <w:ind w:firstLine="709"/>
        <w:jc w:val="both"/>
        <w:rPr>
          <w:sz w:val="28"/>
          <w:szCs w:val="28"/>
        </w:rPr>
      </w:pPr>
      <w:r w:rsidRPr="00164D3E">
        <w:rPr>
          <w:sz w:val="28"/>
          <w:szCs w:val="28"/>
        </w:rPr>
        <w:t xml:space="preserve">- </w:t>
      </w:r>
      <w:r w:rsidR="00516122" w:rsidRPr="00164D3E">
        <w:rPr>
          <w:sz w:val="28"/>
          <w:szCs w:val="28"/>
        </w:rPr>
        <w:t xml:space="preserve">50% dịch vụ công trực tuyến xử lý bằng hồ sơ điện tử; </w:t>
      </w:r>
    </w:p>
    <w:p w14:paraId="20788343" w14:textId="7B799F5C" w:rsidR="003A3C78" w:rsidRPr="00164D3E" w:rsidRDefault="003A3C78" w:rsidP="005F60D9">
      <w:pPr>
        <w:spacing w:before="120" w:after="120"/>
        <w:ind w:firstLine="709"/>
        <w:jc w:val="both"/>
        <w:rPr>
          <w:sz w:val="28"/>
          <w:szCs w:val="28"/>
        </w:rPr>
      </w:pPr>
      <w:r w:rsidRPr="00164D3E">
        <w:rPr>
          <w:sz w:val="28"/>
          <w:szCs w:val="28"/>
        </w:rPr>
        <w:t>- 100% dịch vụ công được hỗ trợ giải đáp thắc mắc cho người dân, doanh nghiệp</w:t>
      </w:r>
      <w:r w:rsidR="00516122" w:rsidRPr="00164D3E">
        <w:rPr>
          <w:sz w:val="28"/>
          <w:szCs w:val="28"/>
        </w:rPr>
        <w:t>;</w:t>
      </w:r>
    </w:p>
    <w:p w14:paraId="4A65F594" w14:textId="52809667" w:rsidR="002B2ED0" w:rsidRPr="00164D3E" w:rsidRDefault="002B2ED0" w:rsidP="002B2ED0">
      <w:pPr>
        <w:spacing w:before="120" w:after="120"/>
        <w:ind w:firstLine="709"/>
        <w:jc w:val="both"/>
        <w:rPr>
          <w:sz w:val="28"/>
          <w:szCs w:val="28"/>
        </w:rPr>
      </w:pPr>
      <w:r w:rsidRPr="00164D3E">
        <w:rPr>
          <w:sz w:val="28"/>
          <w:szCs w:val="28"/>
        </w:rPr>
        <w:t>- 50% cơ quan thực hiện thủ tục hành chính thuộc Bộ công khai mức độ hài lòng của người dân, doanh nghiệp khi sử dụng dịch vụ công trực tuyến.</w:t>
      </w:r>
    </w:p>
    <w:p w14:paraId="2A16CFA7" w14:textId="4295446C" w:rsidR="002B2ED0" w:rsidRPr="00164D3E" w:rsidRDefault="002B2ED0" w:rsidP="002B2ED0">
      <w:pPr>
        <w:spacing w:before="120" w:after="120"/>
        <w:ind w:firstLine="709"/>
        <w:jc w:val="both"/>
        <w:rPr>
          <w:sz w:val="28"/>
          <w:szCs w:val="28"/>
        </w:rPr>
      </w:pPr>
      <w:r w:rsidRPr="00164D3E">
        <w:rPr>
          <w:i/>
          <w:sz w:val="28"/>
          <w:szCs w:val="28"/>
        </w:rPr>
        <w:t>c) Về giải quyết thủ tục hành chính:</w:t>
      </w:r>
      <w:r w:rsidRPr="00164D3E">
        <w:rPr>
          <w:sz w:val="28"/>
          <w:szCs w:val="28"/>
        </w:rPr>
        <w:t xml:space="preserve"> 100% hồ sơ giải quyết thủ tục hành chính được thực hiện thông qua Hệ thống thông tin một cửa điện tử</w:t>
      </w:r>
      <w:r w:rsidR="00BE2DD2" w:rsidRPr="00164D3E">
        <w:rPr>
          <w:sz w:val="28"/>
          <w:szCs w:val="28"/>
        </w:rPr>
        <w:t xml:space="preserve"> của Bộ.</w:t>
      </w:r>
    </w:p>
    <w:p w14:paraId="736EAEE9" w14:textId="731B3B22" w:rsidR="00BE2DD2" w:rsidRPr="00164D3E" w:rsidRDefault="00BE2DD2" w:rsidP="002B2ED0">
      <w:pPr>
        <w:spacing w:before="120" w:after="120"/>
        <w:ind w:firstLine="709"/>
        <w:jc w:val="both"/>
        <w:rPr>
          <w:i/>
          <w:sz w:val="28"/>
          <w:szCs w:val="28"/>
        </w:rPr>
      </w:pPr>
      <w:r w:rsidRPr="00164D3E">
        <w:rPr>
          <w:i/>
          <w:sz w:val="28"/>
          <w:szCs w:val="28"/>
        </w:rPr>
        <w:t>d) Về gửi, nhận văn bản điện tử</w:t>
      </w:r>
      <w:r w:rsidR="00417892" w:rsidRPr="00164D3E">
        <w:rPr>
          <w:i/>
          <w:sz w:val="28"/>
          <w:szCs w:val="28"/>
        </w:rPr>
        <w:t>; báo cáo điện tử</w:t>
      </w:r>
      <w:r w:rsidRPr="00164D3E">
        <w:rPr>
          <w:i/>
          <w:sz w:val="28"/>
          <w:szCs w:val="28"/>
        </w:rPr>
        <w:t xml:space="preserve">: </w:t>
      </w:r>
    </w:p>
    <w:p w14:paraId="30A4484F" w14:textId="77777777" w:rsidR="00BE2DD2" w:rsidRPr="00164D3E" w:rsidRDefault="00BE2DD2" w:rsidP="00BE2DD2">
      <w:pPr>
        <w:shd w:val="clear" w:color="auto" w:fill="FFFFFF"/>
        <w:spacing w:after="120" w:line="234" w:lineRule="atLeast"/>
        <w:ind w:firstLine="709"/>
        <w:jc w:val="both"/>
        <w:rPr>
          <w:sz w:val="28"/>
          <w:szCs w:val="28"/>
        </w:rPr>
      </w:pPr>
      <w:r w:rsidRPr="00164D3E">
        <w:rPr>
          <w:sz w:val="28"/>
          <w:szCs w:val="28"/>
        </w:rPr>
        <w:t xml:space="preserve">- Phần mềm quản lý văn bản và điều hành của Bộ được kết nối, liên thông qua Trục liên thông văn bản quốc gia phục vụ gửi, nhận văn bản điện tử; </w:t>
      </w:r>
    </w:p>
    <w:p w14:paraId="139CAF58" w14:textId="77777777" w:rsidR="00BE2DD2" w:rsidRPr="00164D3E" w:rsidRDefault="00BE2DD2" w:rsidP="00BE2DD2">
      <w:pPr>
        <w:shd w:val="clear" w:color="auto" w:fill="FFFFFF"/>
        <w:spacing w:after="120" w:line="234" w:lineRule="atLeast"/>
        <w:ind w:firstLine="709"/>
        <w:jc w:val="both"/>
        <w:rPr>
          <w:sz w:val="28"/>
          <w:szCs w:val="28"/>
        </w:rPr>
      </w:pPr>
      <w:r w:rsidRPr="00164D3E">
        <w:rPr>
          <w:sz w:val="28"/>
          <w:szCs w:val="28"/>
        </w:rPr>
        <w:t xml:space="preserve">- 100% văn bản trao đổi giữa các cơ quan nhà nước (trừ văn bản mật theo quy định của pháp luật) dưới dạng điện tử; </w:t>
      </w:r>
    </w:p>
    <w:p w14:paraId="122BFE27" w14:textId="1CFE9644" w:rsidR="00BE2DD2" w:rsidRPr="00164D3E" w:rsidRDefault="00BE2DD2" w:rsidP="00BE2DD2">
      <w:pPr>
        <w:shd w:val="clear" w:color="auto" w:fill="FFFFFF"/>
        <w:spacing w:after="120" w:line="234" w:lineRule="atLeast"/>
        <w:ind w:firstLine="709"/>
        <w:jc w:val="both"/>
        <w:rPr>
          <w:sz w:val="28"/>
          <w:szCs w:val="28"/>
        </w:rPr>
      </w:pPr>
      <w:r w:rsidRPr="00164D3E">
        <w:rPr>
          <w:sz w:val="28"/>
          <w:szCs w:val="28"/>
        </w:rPr>
        <w:t>- 80% hồ sơ công việc tại Bộ Khoa học và Công nghệ được xử lý trên môi trường mạng (không bao gồm hồ sơ xử lý công việc có nội dung mật).</w:t>
      </w:r>
    </w:p>
    <w:p w14:paraId="7135C863" w14:textId="6524ACAE" w:rsidR="00BE2DD2" w:rsidRPr="00164D3E" w:rsidRDefault="00BE2DD2" w:rsidP="00417892">
      <w:pPr>
        <w:shd w:val="clear" w:color="auto" w:fill="FFFFFF"/>
        <w:spacing w:after="120" w:line="234" w:lineRule="atLeast"/>
        <w:ind w:firstLine="709"/>
        <w:jc w:val="both"/>
        <w:rPr>
          <w:sz w:val="28"/>
          <w:szCs w:val="28"/>
        </w:rPr>
      </w:pPr>
      <w:r w:rsidRPr="00164D3E">
        <w:rPr>
          <w:sz w:val="28"/>
          <w:szCs w:val="28"/>
        </w:rPr>
        <w:t>- Rút ngắn từ 30% - 50% thời gian họp, giảm tối đa việc sử dụng tài liệu giấy thông qua Hệ thống thông tin phục vụ họp và xử lý công việc, văn phòng điện tử.</w:t>
      </w:r>
    </w:p>
    <w:p w14:paraId="14805759" w14:textId="77777777" w:rsidR="00417892" w:rsidRPr="00164D3E" w:rsidRDefault="00417892" w:rsidP="00417892">
      <w:pPr>
        <w:shd w:val="clear" w:color="auto" w:fill="FFFFFF"/>
        <w:spacing w:after="120" w:line="234" w:lineRule="atLeast"/>
        <w:ind w:firstLine="709"/>
        <w:jc w:val="both"/>
        <w:rPr>
          <w:sz w:val="28"/>
          <w:szCs w:val="28"/>
        </w:rPr>
      </w:pPr>
      <w:r w:rsidRPr="00164D3E">
        <w:rPr>
          <w:sz w:val="28"/>
          <w:szCs w:val="28"/>
        </w:rPr>
        <w:t>- Tối thiểu 30% báo cáo định kỳ (không bao gồm nội dung mật) được gửi, nhận qua Hệ thống thông tin báo cáo quốc gia.</w:t>
      </w:r>
    </w:p>
    <w:p w14:paraId="3FCF7D59" w14:textId="6E0AFE86" w:rsidR="00417892" w:rsidRPr="00164D3E" w:rsidRDefault="00417892" w:rsidP="00417892">
      <w:pPr>
        <w:pStyle w:val="ListParagraph"/>
        <w:numPr>
          <w:ilvl w:val="0"/>
          <w:numId w:val="6"/>
        </w:numPr>
        <w:shd w:val="clear" w:color="auto" w:fill="FFFFFF"/>
        <w:spacing w:after="120" w:line="234" w:lineRule="atLeast"/>
        <w:jc w:val="both"/>
        <w:rPr>
          <w:b/>
          <w:sz w:val="28"/>
          <w:szCs w:val="28"/>
        </w:rPr>
      </w:pPr>
      <w:r w:rsidRPr="00164D3E">
        <w:rPr>
          <w:b/>
          <w:sz w:val="28"/>
          <w:szCs w:val="28"/>
        </w:rPr>
        <w:t>Giai đoạn 2021-2025</w:t>
      </w:r>
    </w:p>
    <w:p w14:paraId="722F0135" w14:textId="77777777" w:rsidR="002D5FDB" w:rsidRPr="00164D3E" w:rsidRDefault="00417892" w:rsidP="00417892">
      <w:pPr>
        <w:spacing w:before="120" w:after="120"/>
        <w:ind w:firstLine="709"/>
        <w:jc w:val="both"/>
        <w:rPr>
          <w:sz w:val="28"/>
          <w:szCs w:val="28"/>
        </w:rPr>
      </w:pPr>
      <w:r w:rsidRPr="00164D3E">
        <w:rPr>
          <w:i/>
          <w:sz w:val="28"/>
          <w:szCs w:val="28"/>
        </w:rPr>
        <w:t>a) Về xác thực định danh điện tử:</w:t>
      </w:r>
      <w:r w:rsidRPr="00164D3E">
        <w:rPr>
          <w:sz w:val="28"/>
          <w:szCs w:val="28"/>
        </w:rPr>
        <w:t xml:space="preserve"> </w:t>
      </w:r>
    </w:p>
    <w:p w14:paraId="0405C624" w14:textId="35FA618D" w:rsidR="002D5FDB" w:rsidRPr="00164D3E" w:rsidRDefault="002D5FDB" w:rsidP="002D5FDB">
      <w:pPr>
        <w:shd w:val="clear" w:color="auto" w:fill="FFFFFF"/>
        <w:spacing w:after="120" w:line="234" w:lineRule="atLeast"/>
        <w:ind w:firstLine="709"/>
        <w:jc w:val="both"/>
        <w:rPr>
          <w:sz w:val="28"/>
          <w:szCs w:val="28"/>
        </w:rPr>
      </w:pPr>
      <w:r w:rsidRPr="00164D3E">
        <w:rPr>
          <w:sz w:val="28"/>
          <w:szCs w:val="28"/>
        </w:rPr>
        <w:t>- 100% giao dịch trên Cổng Dịch vụ công và Hệ thống thông tin một cửa điện tử của Bộ được xác thực điện tử.</w:t>
      </w:r>
    </w:p>
    <w:p w14:paraId="160894D4" w14:textId="45D0F934" w:rsidR="00417892" w:rsidRPr="00164D3E" w:rsidRDefault="002D5FDB" w:rsidP="00417892">
      <w:pPr>
        <w:spacing w:before="120" w:after="120"/>
        <w:ind w:firstLine="709"/>
        <w:jc w:val="both"/>
        <w:rPr>
          <w:sz w:val="28"/>
          <w:szCs w:val="28"/>
        </w:rPr>
      </w:pPr>
      <w:r w:rsidRPr="00164D3E">
        <w:rPr>
          <w:sz w:val="28"/>
          <w:szCs w:val="28"/>
        </w:rPr>
        <w:t xml:space="preserve">- </w:t>
      </w:r>
      <w:r w:rsidR="00417892" w:rsidRPr="00164D3E">
        <w:rPr>
          <w:sz w:val="28"/>
          <w:szCs w:val="28"/>
        </w:rPr>
        <w:t xml:space="preserve">Tối thiểu 40% số lượng người dân, doanh nghiệp khi tham gia Hệ thống thông tin của Bộ Khoa học và Công nghệ được xác thực định danh điện tử thông suốt và hợp nhất trên tất cả các hệ thống thông tin </w:t>
      </w:r>
      <w:r w:rsidRPr="00164D3E">
        <w:rPr>
          <w:sz w:val="28"/>
          <w:szCs w:val="28"/>
        </w:rPr>
        <w:t>của các cấp chính quyền từ Trung ương đến địa phương.</w:t>
      </w:r>
    </w:p>
    <w:p w14:paraId="62424628" w14:textId="58FE6452" w:rsidR="00417892" w:rsidRPr="00164D3E" w:rsidRDefault="00417892" w:rsidP="00164D3E">
      <w:pPr>
        <w:spacing w:after="200" w:line="276" w:lineRule="auto"/>
        <w:ind w:firstLine="709"/>
        <w:rPr>
          <w:i/>
          <w:sz w:val="28"/>
          <w:szCs w:val="28"/>
        </w:rPr>
      </w:pPr>
      <w:r w:rsidRPr="00164D3E">
        <w:rPr>
          <w:i/>
          <w:sz w:val="28"/>
          <w:szCs w:val="28"/>
        </w:rPr>
        <w:t>b) Về cung cấp dịch vụ công trực tuyến</w:t>
      </w:r>
      <w:r w:rsidR="002D5FDB" w:rsidRPr="00164D3E">
        <w:rPr>
          <w:i/>
          <w:sz w:val="28"/>
          <w:szCs w:val="28"/>
        </w:rPr>
        <w:t>, giải quyết thủ tục hành chính trên Hệ thống thông tin một cửa điện tử</w:t>
      </w:r>
      <w:r w:rsidRPr="00164D3E">
        <w:rPr>
          <w:i/>
          <w:sz w:val="28"/>
          <w:szCs w:val="28"/>
        </w:rPr>
        <w:t xml:space="preserve">: </w:t>
      </w:r>
    </w:p>
    <w:p w14:paraId="5FF18F8B" w14:textId="56A24583" w:rsidR="002D5FDB" w:rsidRPr="00F35AFA" w:rsidRDefault="002D5FDB" w:rsidP="002D5FDB">
      <w:pPr>
        <w:spacing w:before="120" w:after="120"/>
        <w:ind w:firstLine="709"/>
        <w:jc w:val="both"/>
        <w:rPr>
          <w:spacing w:val="-2"/>
          <w:sz w:val="28"/>
          <w:szCs w:val="28"/>
        </w:rPr>
      </w:pPr>
      <w:r w:rsidRPr="00F35AFA">
        <w:rPr>
          <w:spacing w:val="-2"/>
          <w:sz w:val="28"/>
          <w:szCs w:val="28"/>
        </w:rPr>
        <w:t>- 100% Cổng Dịch vụ công, Hệ thống thông tin một cửa điện tử của Bộ Khoa học và Công nghệ được kết nối, chia sẻ dữ liệu với Cổng Dịch vụ công quốc gia;</w:t>
      </w:r>
    </w:p>
    <w:p w14:paraId="238A4EC4" w14:textId="32250554" w:rsidR="00417892" w:rsidRPr="00164D3E" w:rsidRDefault="00417892" w:rsidP="00417892">
      <w:pPr>
        <w:shd w:val="clear" w:color="auto" w:fill="FFFFFF"/>
        <w:spacing w:line="234" w:lineRule="atLeast"/>
        <w:ind w:firstLine="709"/>
        <w:jc w:val="both"/>
        <w:rPr>
          <w:spacing w:val="-2"/>
          <w:sz w:val="28"/>
          <w:szCs w:val="28"/>
        </w:rPr>
      </w:pPr>
      <w:r w:rsidRPr="00164D3E">
        <w:rPr>
          <w:spacing w:val="-2"/>
          <w:sz w:val="28"/>
          <w:szCs w:val="28"/>
        </w:rPr>
        <w:t xml:space="preserve">- 80% TTHC đáp ứng yêu cầu triển khai dịch vụ công trực tuyến mức độ 3, 4 của Bộ; 50% dịch vụ công trực tuyến mức độ 3, 4  được tích hợp với Cổng Dịch vụ công quốc gia; 100% dịch vụ </w:t>
      </w:r>
      <w:r w:rsidR="002D5FDB" w:rsidRPr="00164D3E">
        <w:rPr>
          <w:spacing w:val="-2"/>
          <w:sz w:val="28"/>
          <w:szCs w:val="28"/>
        </w:rPr>
        <w:t>công trực tuyến mức độ 3,4 phổ biến, liên quan nhiều đến người dân, doanh nghiệp được tích hợp lên Cổng Dịch vụ công quốc gia;</w:t>
      </w:r>
      <w:r w:rsidR="00931DF0" w:rsidRPr="00164D3E">
        <w:rPr>
          <w:spacing w:val="-2"/>
          <w:sz w:val="28"/>
          <w:szCs w:val="28"/>
        </w:rPr>
        <w:t xml:space="preserve"> </w:t>
      </w:r>
      <w:r w:rsidR="00931DF0" w:rsidRPr="00164D3E">
        <w:rPr>
          <w:spacing w:val="-2"/>
          <w:sz w:val="28"/>
          <w:szCs w:val="28"/>
        </w:rPr>
        <w:lastRenderedPageBreak/>
        <w:t>tỷ lệ hồ sơ giải quyết theo dịch vụ công trực tuyến mức độ 3, 4 trên tổng số hồ sơ giải quyết là 50%;</w:t>
      </w:r>
    </w:p>
    <w:p w14:paraId="0BFC6DB4" w14:textId="70AE6FA5" w:rsidR="00417892" w:rsidRPr="00934B5B" w:rsidRDefault="00931DF0" w:rsidP="00417892">
      <w:pPr>
        <w:shd w:val="clear" w:color="auto" w:fill="FFFFFF"/>
        <w:spacing w:before="120" w:after="120" w:line="234" w:lineRule="atLeast"/>
        <w:ind w:firstLine="709"/>
        <w:jc w:val="both"/>
        <w:rPr>
          <w:spacing w:val="-6"/>
          <w:sz w:val="28"/>
          <w:szCs w:val="28"/>
        </w:rPr>
      </w:pPr>
      <w:r w:rsidRPr="00934B5B">
        <w:rPr>
          <w:spacing w:val="-6"/>
          <w:sz w:val="28"/>
          <w:szCs w:val="28"/>
        </w:rPr>
        <w:t>- 90% người dân và doanh nghiệp hài lòng về việc giải quyết thủ tục hành chính;</w:t>
      </w:r>
    </w:p>
    <w:p w14:paraId="19F308B2" w14:textId="0574F93D" w:rsidR="00417892" w:rsidRPr="00164D3E" w:rsidRDefault="003A132F" w:rsidP="00417892">
      <w:pPr>
        <w:spacing w:before="120" w:after="120"/>
        <w:ind w:firstLine="709"/>
        <w:jc w:val="both"/>
        <w:rPr>
          <w:i/>
          <w:sz w:val="28"/>
          <w:szCs w:val="28"/>
        </w:rPr>
      </w:pPr>
      <w:r w:rsidRPr="00164D3E">
        <w:rPr>
          <w:i/>
          <w:sz w:val="28"/>
          <w:szCs w:val="28"/>
        </w:rPr>
        <w:t>c</w:t>
      </w:r>
      <w:r w:rsidR="00417892" w:rsidRPr="00164D3E">
        <w:rPr>
          <w:i/>
          <w:sz w:val="28"/>
          <w:szCs w:val="28"/>
        </w:rPr>
        <w:t xml:space="preserve">) Về gửi, nhận văn bản điện tử; báo cáo điện tử: </w:t>
      </w:r>
    </w:p>
    <w:p w14:paraId="2A173976" w14:textId="3D7D6477" w:rsidR="00417892" w:rsidRPr="00164D3E" w:rsidRDefault="00417892" w:rsidP="00417892">
      <w:pPr>
        <w:shd w:val="clear" w:color="auto" w:fill="FFFFFF"/>
        <w:spacing w:after="120" w:line="234" w:lineRule="atLeast"/>
        <w:ind w:firstLine="709"/>
        <w:jc w:val="both"/>
        <w:rPr>
          <w:sz w:val="28"/>
          <w:szCs w:val="28"/>
        </w:rPr>
      </w:pPr>
      <w:r w:rsidRPr="00164D3E">
        <w:rPr>
          <w:sz w:val="28"/>
          <w:szCs w:val="28"/>
        </w:rPr>
        <w:t>-</w:t>
      </w:r>
      <w:r w:rsidR="002D5FDB" w:rsidRPr="00164D3E">
        <w:rPr>
          <w:sz w:val="28"/>
          <w:szCs w:val="28"/>
        </w:rPr>
        <w:t xml:space="preserve"> </w:t>
      </w:r>
      <w:r w:rsidR="00931DF0" w:rsidRPr="00164D3E">
        <w:rPr>
          <w:sz w:val="28"/>
          <w:szCs w:val="28"/>
        </w:rPr>
        <w:t>100</w:t>
      </w:r>
      <w:r w:rsidRPr="00164D3E">
        <w:rPr>
          <w:sz w:val="28"/>
          <w:szCs w:val="28"/>
        </w:rPr>
        <w:t>% hồ sơ công việc tại Bộ Khoa học và Công nghệ được xử lý trên môi trường mạng (không bao gồm hồ sơ xử lý công việc có nội dung mật).</w:t>
      </w:r>
    </w:p>
    <w:p w14:paraId="329E1E82" w14:textId="1488C0E1" w:rsidR="00417892" w:rsidRPr="00164D3E" w:rsidRDefault="00417892" w:rsidP="00417892">
      <w:pPr>
        <w:shd w:val="clear" w:color="auto" w:fill="FFFFFF"/>
        <w:spacing w:after="120" w:line="234" w:lineRule="atLeast"/>
        <w:ind w:firstLine="709"/>
        <w:jc w:val="both"/>
        <w:rPr>
          <w:sz w:val="28"/>
          <w:szCs w:val="28"/>
        </w:rPr>
      </w:pPr>
      <w:r w:rsidRPr="00164D3E">
        <w:rPr>
          <w:sz w:val="28"/>
          <w:szCs w:val="28"/>
        </w:rPr>
        <w:t xml:space="preserve">- </w:t>
      </w:r>
      <w:r w:rsidR="00931DF0" w:rsidRPr="00164D3E">
        <w:rPr>
          <w:sz w:val="28"/>
          <w:szCs w:val="28"/>
        </w:rPr>
        <w:t>8</w:t>
      </w:r>
      <w:r w:rsidRPr="00164D3E">
        <w:rPr>
          <w:sz w:val="28"/>
          <w:szCs w:val="28"/>
        </w:rPr>
        <w:t>0% báo cáo định kỳ (không bao gồm nội dung mật) được gửi, nhận qua Hệ thống thông tin báo cáo quốc gia.</w:t>
      </w:r>
    </w:p>
    <w:p w14:paraId="03E384B0" w14:textId="1BCD5956" w:rsidR="002B2ED0" w:rsidRPr="00F35AFA" w:rsidRDefault="00931DF0" w:rsidP="00931DF0">
      <w:pPr>
        <w:shd w:val="clear" w:color="auto" w:fill="FFFFFF"/>
        <w:spacing w:after="120" w:line="234" w:lineRule="atLeast"/>
        <w:ind w:firstLine="709"/>
        <w:jc w:val="both"/>
        <w:rPr>
          <w:spacing w:val="-2"/>
          <w:sz w:val="28"/>
          <w:szCs w:val="28"/>
        </w:rPr>
      </w:pPr>
      <w:r w:rsidRPr="00F35AFA">
        <w:rPr>
          <w:spacing w:val="-2"/>
          <w:sz w:val="28"/>
          <w:szCs w:val="28"/>
        </w:rPr>
        <w:t>- 60% hệ thống thông tin của Bộ Khoa học và Công nghệ có liên quan đến người dân, doanh nghiệp đ</w:t>
      </w:r>
      <w:r w:rsidR="00902D36" w:rsidRPr="00F35AFA">
        <w:rPr>
          <w:spacing w:val="-2"/>
          <w:sz w:val="28"/>
          <w:szCs w:val="28"/>
        </w:rPr>
        <w:t>ược</w:t>
      </w:r>
      <w:r w:rsidRPr="00F35AFA">
        <w:rPr>
          <w:spacing w:val="-2"/>
          <w:sz w:val="28"/>
          <w:szCs w:val="28"/>
        </w:rPr>
        <w:t xml:space="preserve"> đưa vào vận hành, khai thác được kết nối, liên thông qua nền tảng tích hợp, chia sẻ dữ liệu; thông tin của người dân, doanh nghiệp đã được số hóa và lưu trữ tại các cơ sở dữ liệu quốc gia không phải cung cấp lại.</w:t>
      </w:r>
    </w:p>
    <w:p w14:paraId="4514E7E8" w14:textId="19B294F6" w:rsidR="00700341" w:rsidRPr="00164D3E" w:rsidRDefault="00DF0FF1" w:rsidP="00FF5A0A">
      <w:pPr>
        <w:spacing w:before="120" w:after="120"/>
        <w:ind w:firstLine="709"/>
        <w:jc w:val="both"/>
        <w:rPr>
          <w:b/>
          <w:sz w:val="28"/>
          <w:szCs w:val="28"/>
        </w:rPr>
      </w:pPr>
      <w:r w:rsidRPr="00164D3E">
        <w:rPr>
          <w:b/>
          <w:sz w:val="28"/>
          <w:szCs w:val="28"/>
        </w:rPr>
        <w:t>II</w:t>
      </w:r>
      <w:r w:rsidR="00931DF0" w:rsidRPr="00164D3E">
        <w:rPr>
          <w:b/>
          <w:sz w:val="28"/>
          <w:szCs w:val="28"/>
        </w:rPr>
        <w:t>I</w:t>
      </w:r>
      <w:r w:rsidRPr="00164D3E">
        <w:rPr>
          <w:b/>
          <w:sz w:val="28"/>
          <w:szCs w:val="28"/>
        </w:rPr>
        <w:t xml:space="preserve">. </w:t>
      </w:r>
      <w:r w:rsidR="008B0181" w:rsidRPr="00164D3E">
        <w:rPr>
          <w:b/>
          <w:sz w:val="28"/>
          <w:szCs w:val="28"/>
        </w:rPr>
        <w:t>NHIỆM VỤ CHỦ YẾU</w:t>
      </w:r>
    </w:p>
    <w:p w14:paraId="4E1181C7" w14:textId="49DA5F31" w:rsidR="00700341" w:rsidRPr="00164D3E" w:rsidRDefault="00DF0FF1" w:rsidP="00934B5B">
      <w:pPr>
        <w:spacing w:before="100" w:after="100"/>
        <w:ind w:firstLine="709"/>
        <w:jc w:val="both"/>
        <w:rPr>
          <w:sz w:val="28"/>
          <w:szCs w:val="28"/>
        </w:rPr>
      </w:pPr>
      <w:r w:rsidRPr="00164D3E">
        <w:rPr>
          <w:b/>
          <w:sz w:val="28"/>
          <w:szCs w:val="28"/>
        </w:rPr>
        <w:t>1.</w:t>
      </w:r>
      <w:r w:rsidRPr="00164D3E">
        <w:rPr>
          <w:sz w:val="28"/>
          <w:szCs w:val="28"/>
        </w:rPr>
        <w:t xml:space="preserve"> Xây dựng, ban hành các văn bản </w:t>
      </w:r>
      <w:r w:rsidR="004D74B6" w:rsidRPr="00164D3E">
        <w:rPr>
          <w:sz w:val="28"/>
          <w:szCs w:val="28"/>
        </w:rPr>
        <w:t>để</w:t>
      </w:r>
      <w:r w:rsidR="00756DF4" w:rsidRPr="00164D3E">
        <w:rPr>
          <w:sz w:val="28"/>
          <w:szCs w:val="28"/>
        </w:rPr>
        <w:t xml:space="preserve"> tạo cơ sở pháp lý đầy đủ cho việc triển khai xây dựng, phát triển Chính phủ điện tử</w:t>
      </w:r>
      <w:r w:rsidR="004D74B6" w:rsidRPr="00164D3E">
        <w:rPr>
          <w:sz w:val="28"/>
          <w:szCs w:val="28"/>
        </w:rPr>
        <w:t xml:space="preserve"> tại Bộ Khoa học và Công nghệ</w:t>
      </w:r>
      <w:r w:rsidR="00756DF4" w:rsidRPr="00164D3E">
        <w:rPr>
          <w:sz w:val="28"/>
          <w:szCs w:val="28"/>
        </w:rPr>
        <w:t>.</w:t>
      </w:r>
    </w:p>
    <w:p w14:paraId="10AC889C" w14:textId="14F55E20" w:rsidR="00700341" w:rsidRPr="00164D3E" w:rsidRDefault="00E20048" w:rsidP="00934B5B">
      <w:pPr>
        <w:spacing w:before="100" w:after="100"/>
        <w:ind w:firstLine="709"/>
        <w:jc w:val="both"/>
        <w:rPr>
          <w:sz w:val="28"/>
          <w:szCs w:val="28"/>
        </w:rPr>
      </w:pPr>
      <w:r w:rsidRPr="00164D3E">
        <w:rPr>
          <w:b/>
          <w:sz w:val="28"/>
          <w:szCs w:val="28"/>
        </w:rPr>
        <w:t>2.</w:t>
      </w:r>
      <w:r w:rsidRPr="00164D3E">
        <w:rPr>
          <w:sz w:val="28"/>
          <w:szCs w:val="28"/>
        </w:rPr>
        <w:t xml:space="preserve"> </w:t>
      </w:r>
      <w:r w:rsidR="00756DF4" w:rsidRPr="00164D3E">
        <w:rPr>
          <w:sz w:val="28"/>
          <w:szCs w:val="28"/>
        </w:rPr>
        <w:t>Xây dựng nền tảng công nghệ phát triển Chính phủ điện tử</w:t>
      </w:r>
      <w:r w:rsidR="008F31C3" w:rsidRPr="00164D3E">
        <w:rPr>
          <w:sz w:val="28"/>
          <w:szCs w:val="28"/>
        </w:rPr>
        <w:t xml:space="preserve"> của Bộ Khoa học và Công nghệ</w:t>
      </w:r>
      <w:r w:rsidR="00E07136" w:rsidRPr="00164D3E">
        <w:rPr>
          <w:sz w:val="28"/>
          <w:szCs w:val="28"/>
        </w:rPr>
        <w:t>:</w:t>
      </w:r>
      <w:r w:rsidR="00931DF0" w:rsidRPr="00164D3E">
        <w:rPr>
          <w:sz w:val="28"/>
          <w:szCs w:val="28"/>
        </w:rPr>
        <w:t xml:space="preserve"> </w:t>
      </w:r>
    </w:p>
    <w:p w14:paraId="573055E2" w14:textId="4FE6C067" w:rsidR="00E4738F" w:rsidRPr="00164D3E" w:rsidRDefault="00E4738F" w:rsidP="00934B5B">
      <w:pPr>
        <w:spacing w:before="100" w:after="100"/>
        <w:jc w:val="both"/>
        <w:rPr>
          <w:color w:val="000000" w:themeColor="text1"/>
          <w:sz w:val="28"/>
          <w:szCs w:val="28"/>
        </w:rPr>
      </w:pPr>
      <w:r w:rsidRPr="00164D3E">
        <w:rPr>
          <w:sz w:val="28"/>
          <w:szCs w:val="28"/>
        </w:rPr>
        <w:t xml:space="preserve"> </w:t>
      </w:r>
      <w:r w:rsidRPr="00164D3E">
        <w:rPr>
          <w:sz w:val="28"/>
          <w:szCs w:val="28"/>
        </w:rPr>
        <w:tab/>
      </w:r>
      <w:r w:rsidRPr="00164D3E">
        <w:rPr>
          <w:i/>
          <w:sz w:val="28"/>
          <w:szCs w:val="28"/>
        </w:rPr>
        <w:t>a)</w:t>
      </w:r>
      <w:r w:rsidRPr="00164D3E">
        <w:rPr>
          <w:sz w:val="28"/>
          <w:szCs w:val="28"/>
        </w:rPr>
        <w:t xml:space="preserve"> X</w:t>
      </w:r>
      <w:r w:rsidRPr="00164D3E">
        <w:rPr>
          <w:color w:val="000000" w:themeColor="text1"/>
          <w:sz w:val="28"/>
          <w:szCs w:val="28"/>
        </w:rPr>
        <w:t xml:space="preserve">ây dựng, cập nhật, triển khai Khung kiến trúc Chính phủ của Bộ </w:t>
      </w:r>
      <w:r w:rsidR="00E07136" w:rsidRPr="00164D3E">
        <w:rPr>
          <w:color w:val="000000" w:themeColor="text1"/>
          <w:sz w:val="28"/>
          <w:szCs w:val="28"/>
        </w:rPr>
        <w:t>Khoa học và Công nghệ</w:t>
      </w:r>
      <w:r w:rsidRPr="00164D3E">
        <w:rPr>
          <w:color w:val="000000" w:themeColor="text1"/>
          <w:sz w:val="28"/>
          <w:szCs w:val="28"/>
        </w:rPr>
        <w:t xml:space="preserve"> phù hợp với Khung Kiến trúc Chính phủ điện tử Việt Nam;</w:t>
      </w:r>
    </w:p>
    <w:p w14:paraId="79E1C8B2" w14:textId="0D101C03" w:rsidR="00E4738F" w:rsidRPr="00164D3E" w:rsidRDefault="00E4738F" w:rsidP="00934B5B">
      <w:pPr>
        <w:spacing w:before="100" w:after="100"/>
        <w:jc w:val="both"/>
        <w:rPr>
          <w:color w:val="000000" w:themeColor="text1"/>
          <w:sz w:val="28"/>
          <w:szCs w:val="28"/>
        </w:rPr>
      </w:pPr>
      <w:r w:rsidRPr="00164D3E">
        <w:rPr>
          <w:i/>
          <w:color w:val="000000" w:themeColor="text1"/>
          <w:sz w:val="28"/>
          <w:szCs w:val="28"/>
        </w:rPr>
        <w:tab/>
        <w:t>b)</w:t>
      </w:r>
      <w:r w:rsidRPr="00164D3E">
        <w:rPr>
          <w:color w:val="000000" w:themeColor="text1"/>
          <w:sz w:val="28"/>
          <w:szCs w:val="28"/>
        </w:rPr>
        <w:t xml:space="preserve"> </w:t>
      </w:r>
      <w:r w:rsidRPr="00164D3E">
        <w:rPr>
          <w:color w:val="000000" w:themeColor="text1"/>
          <w:spacing w:val="-2"/>
          <w:sz w:val="28"/>
          <w:szCs w:val="28"/>
          <w:shd w:val="clear" w:color="auto" w:fill="FAFAFA"/>
        </w:rPr>
        <w:t xml:space="preserve">Xây dựng hệ thống kết nối, liên thông các hệ thống thông tin, cơ sở dữ liệu của Bộ </w:t>
      </w:r>
      <w:r w:rsidR="00E07136" w:rsidRPr="00164D3E">
        <w:rPr>
          <w:color w:val="000000" w:themeColor="text1"/>
          <w:spacing w:val="-2"/>
          <w:sz w:val="28"/>
          <w:szCs w:val="28"/>
          <w:shd w:val="clear" w:color="auto" w:fill="FAFAFA"/>
        </w:rPr>
        <w:t>Khoa học và Công nghệ</w:t>
      </w:r>
      <w:r w:rsidRPr="00164D3E">
        <w:rPr>
          <w:color w:val="000000" w:themeColor="text1"/>
          <w:spacing w:val="-2"/>
          <w:sz w:val="28"/>
          <w:szCs w:val="28"/>
          <w:shd w:val="clear" w:color="auto" w:fill="FAFAFA"/>
        </w:rPr>
        <w:t xml:space="preserve"> với nền tảng tích hợp, chia sẻ dữ liệu quốc gia; hoàn thiện </w:t>
      </w:r>
      <w:r w:rsidRPr="00164D3E">
        <w:rPr>
          <w:color w:val="000000" w:themeColor="text1"/>
          <w:sz w:val="28"/>
          <w:szCs w:val="28"/>
        </w:rPr>
        <w:t>cơ sở dữ liệu chuyên ngành</w:t>
      </w:r>
      <w:r w:rsidR="00E07136" w:rsidRPr="00164D3E">
        <w:rPr>
          <w:color w:val="000000" w:themeColor="text1"/>
          <w:sz w:val="28"/>
          <w:szCs w:val="28"/>
        </w:rPr>
        <w:t xml:space="preserve"> khoa học và công nghệ</w:t>
      </w:r>
      <w:r w:rsidRPr="00164D3E">
        <w:rPr>
          <w:color w:val="000000" w:themeColor="text1"/>
          <w:sz w:val="28"/>
          <w:szCs w:val="28"/>
        </w:rPr>
        <w:t>, kết nối liên thông, chia sẻ với Hệ thống thông tin một cửa điện tử, Cổng dịch vụ công của Bộ và Cổng dịch vụ công quốc gia phục vụ người dân, doanh nghiệp</w:t>
      </w:r>
      <w:r w:rsidR="00723D18" w:rsidRPr="00164D3E">
        <w:rPr>
          <w:color w:val="000000" w:themeColor="text1"/>
          <w:sz w:val="28"/>
          <w:szCs w:val="28"/>
        </w:rPr>
        <w:t>;</w:t>
      </w:r>
    </w:p>
    <w:p w14:paraId="74B265C3" w14:textId="6F633960" w:rsidR="00E4738F" w:rsidRPr="00164D3E" w:rsidRDefault="00E07136" w:rsidP="00934B5B">
      <w:pPr>
        <w:spacing w:before="100" w:after="100"/>
        <w:ind w:firstLine="709"/>
        <w:jc w:val="both"/>
        <w:rPr>
          <w:color w:val="000000" w:themeColor="text1"/>
          <w:sz w:val="28"/>
          <w:szCs w:val="28"/>
        </w:rPr>
      </w:pPr>
      <w:r w:rsidRPr="00164D3E">
        <w:rPr>
          <w:i/>
          <w:color w:val="000000" w:themeColor="text1"/>
          <w:sz w:val="28"/>
          <w:szCs w:val="28"/>
        </w:rPr>
        <w:t>c)</w:t>
      </w:r>
      <w:r w:rsidR="00E4738F" w:rsidRPr="00164D3E">
        <w:rPr>
          <w:color w:val="000000" w:themeColor="text1"/>
          <w:sz w:val="28"/>
          <w:szCs w:val="28"/>
        </w:rPr>
        <w:t xml:space="preserve"> Thực hiện tái cấu trúc hạ tầng công nghệ thông tin của Bộ theo hướng kết hợp giữa mô hình tập trung và mô hình phân tán</w:t>
      </w:r>
      <w:r w:rsidR="00723D18" w:rsidRPr="00164D3E">
        <w:rPr>
          <w:color w:val="000000" w:themeColor="text1"/>
          <w:sz w:val="28"/>
          <w:szCs w:val="28"/>
        </w:rPr>
        <w:t>.</w:t>
      </w:r>
    </w:p>
    <w:p w14:paraId="190685C9" w14:textId="1E7297BE" w:rsidR="002E75C9" w:rsidRPr="00164D3E" w:rsidRDefault="00E4738F" w:rsidP="00934B5B">
      <w:pPr>
        <w:spacing w:before="100" w:after="100"/>
        <w:ind w:firstLine="709"/>
        <w:jc w:val="both"/>
        <w:rPr>
          <w:sz w:val="28"/>
          <w:szCs w:val="28"/>
        </w:rPr>
      </w:pPr>
      <w:r w:rsidRPr="00164D3E">
        <w:rPr>
          <w:b/>
          <w:color w:val="000000" w:themeColor="text1"/>
          <w:sz w:val="28"/>
          <w:szCs w:val="28"/>
        </w:rPr>
        <w:t xml:space="preserve"> </w:t>
      </w:r>
      <w:r w:rsidR="00DF0FF1" w:rsidRPr="00164D3E">
        <w:rPr>
          <w:b/>
          <w:sz w:val="28"/>
          <w:szCs w:val="28"/>
        </w:rPr>
        <w:t>3.</w:t>
      </w:r>
      <w:r w:rsidR="00DF0FF1" w:rsidRPr="00164D3E">
        <w:rPr>
          <w:sz w:val="28"/>
          <w:szCs w:val="28"/>
        </w:rPr>
        <w:t xml:space="preserve"> </w:t>
      </w:r>
      <w:r w:rsidR="002E75C9" w:rsidRPr="00164D3E">
        <w:rPr>
          <w:sz w:val="28"/>
          <w:szCs w:val="28"/>
        </w:rPr>
        <w:t>Xây dựng, phát triển Chính phủ điện tử bảo đảm gắn kết chặt chẽ giữa ứng dụng công nghệ thông tin với cải cách hành chính, đổi mới lề lối, phương thức làm việc phục vụ người dân và doanh nghiệp</w:t>
      </w:r>
      <w:r w:rsidRPr="00164D3E">
        <w:rPr>
          <w:sz w:val="28"/>
          <w:szCs w:val="28"/>
        </w:rPr>
        <w:t>:</w:t>
      </w:r>
    </w:p>
    <w:p w14:paraId="517693C4" w14:textId="3F3A6AB2" w:rsidR="00E4738F" w:rsidRPr="00164D3E" w:rsidRDefault="00E07136" w:rsidP="00934B5B">
      <w:pPr>
        <w:spacing w:before="100" w:after="100"/>
        <w:ind w:firstLine="709"/>
        <w:jc w:val="both"/>
        <w:rPr>
          <w:sz w:val="28"/>
          <w:szCs w:val="28"/>
        </w:rPr>
      </w:pPr>
      <w:r w:rsidRPr="00164D3E">
        <w:rPr>
          <w:i/>
          <w:sz w:val="28"/>
          <w:szCs w:val="28"/>
        </w:rPr>
        <w:t>a)</w:t>
      </w:r>
      <w:r w:rsidR="00E4738F" w:rsidRPr="00164D3E">
        <w:rPr>
          <w:sz w:val="28"/>
          <w:szCs w:val="28"/>
        </w:rPr>
        <w:t xml:space="preserve"> </w:t>
      </w:r>
      <w:r w:rsidRPr="00164D3E">
        <w:rPr>
          <w:sz w:val="28"/>
          <w:szCs w:val="28"/>
        </w:rPr>
        <w:t>Nâng cấp, h</w:t>
      </w:r>
      <w:r w:rsidR="00E4738F" w:rsidRPr="00164D3E">
        <w:rPr>
          <w:sz w:val="28"/>
          <w:szCs w:val="28"/>
        </w:rPr>
        <w:t xml:space="preserve">oàn thiện Cổng </w:t>
      </w:r>
      <w:r w:rsidRPr="00164D3E">
        <w:rPr>
          <w:sz w:val="28"/>
          <w:szCs w:val="28"/>
        </w:rPr>
        <w:t>d</w:t>
      </w:r>
      <w:r w:rsidR="00E4738F" w:rsidRPr="00164D3E">
        <w:rPr>
          <w:sz w:val="28"/>
          <w:szCs w:val="28"/>
        </w:rPr>
        <w:t>ịch vụ công của Bộ sẵn sàng kết nối Cổng dịch vụ công quốc gia;</w:t>
      </w:r>
    </w:p>
    <w:p w14:paraId="69552F09" w14:textId="65BF2F25" w:rsidR="00E4738F" w:rsidRPr="00164D3E" w:rsidRDefault="00E07136" w:rsidP="00934B5B">
      <w:pPr>
        <w:spacing w:before="100" w:after="100"/>
        <w:ind w:firstLine="709"/>
        <w:jc w:val="both"/>
        <w:rPr>
          <w:sz w:val="28"/>
          <w:szCs w:val="28"/>
        </w:rPr>
      </w:pPr>
      <w:r w:rsidRPr="00164D3E">
        <w:rPr>
          <w:i/>
          <w:sz w:val="28"/>
          <w:szCs w:val="28"/>
        </w:rPr>
        <w:t>b)</w:t>
      </w:r>
      <w:r w:rsidR="00E4738F" w:rsidRPr="00164D3E">
        <w:rPr>
          <w:sz w:val="28"/>
          <w:szCs w:val="28"/>
        </w:rPr>
        <w:t xml:space="preserve"> Xây dựng Hệ thống thông tin một cửa điện tử tập trung của Bộ</w:t>
      </w:r>
      <w:r w:rsidRPr="00164D3E">
        <w:rPr>
          <w:sz w:val="28"/>
          <w:szCs w:val="28"/>
        </w:rPr>
        <w:t xml:space="preserve">; </w:t>
      </w:r>
      <w:r w:rsidR="00E4738F" w:rsidRPr="00164D3E">
        <w:rPr>
          <w:color w:val="000000" w:themeColor="text1"/>
          <w:sz w:val="28"/>
          <w:szCs w:val="28"/>
        </w:rPr>
        <w:t>Hệ thống thông tin báo cáo của Bộ kết nối với Hệ thống thông tin báo cáo Chính phủ;</w:t>
      </w:r>
    </w:p>
    <w:p w14:paraId="216A8956" w14:textId="7AF0136E" w:rsidR="00E4738F" w:rsidRPr="00164D3E" w:rsidRDefault="00E07136" w:rsidP="00934B5B">
      <w:pPr>
        <w:spacing w:before="100" w:after="100"/>
        <w:ind w:firstLine="709"/>
        <w:jc w:val="both"/>
        <w:rPr>
          <w:color w:val="000000" w:themeColor="text1"/>
          <w:sz w:val="28"/>
          <w:szCs w:val="28"/>
        </w:rPr>
      </w:pPr>
      <w:r w:rsidRPr="00164D3E">
        <w:rPr>
          <w:i/>
          <w:color w:val="000000" w:themeColor="text1"/>
          <w:sz w:val="28"/>
          <w:szCs w:val="28"/>
        </w:rPr>
        <w:t>c)</w:t>
      </w:r>
      <w:r w:rsidRPr="00164D3E">
        <w:rPr>
          <w:color w:val="000000" w:themeColor="text1"/>
          <w:sz w:val="28"/>
          <w:szCs w:val="28"/>
        </w:rPr>
        <w:t xml:space="preserve"> </w:t>
      </w:r>
      <w:r w:rsidR="00E4738F" w:rsidRPr="00164D3E">
        <w:rPr>
          <w:color w:val="000000" w:themeColor="text1"/>
          <w:sz w:val="28"/>
          <w:szCs w:val="28"/>
        </w:rPr>
        <w:t xml:space="preserve">Tổ chức chuẩn hóa cấu trúc, hệ thống hóa mã định danh, thực hiện số hóa dữ liệu và cung cấp danh mục dữ liệu đã được số hóa theo quy định để tổ chức tích hợp, chia sẻ giữa các hệ thống thông tin của các cơ quan nhà nước bảo đảm dữ liệu được thu thập một lần; </w:t>
      </w:r>
    </w:p>
    <w:p w14:paraId="69608E05" w14:textId="4C9D153B" w:rsidR="00E4738F" w:rsidRPr="00164D3E" w:rsidRDefault="00E07136" w:rsidP="00E4738F">
      <w:pPr>
        <w:spacing w:before="120" w:after="120"/>
        <w:ind w:firstLine="709"/>
        <w:jc w:val="both"/>
        <w:rPr>
          <w:color w:val="000000" w:themeColor="text1"/>
          <w:sz w:val="28"/>
          <w:szCs w:val="28"/>
        </w:rPr>
      </w:pPr>
      <w:r w:rsidRPr="00164D3E">
        <w:rPr>
          <w:i/>
          <w:color w:val="000000" w:themeColor="text1"/>
          <w:sz w:val="28"/>
          <w:szCs w:val="28"/>
        </w:rPr>
        <w:t>d)</w:t>
      </w:r>
      <w:r w:rsidRPr="00164D3E">
        <w:rPr>
          <w:color w:val="000000" w:themeColor="text1"/>
          <w:sz w:val="28"/>
          <w:szCs w:val="28"/>
        </w:rPr>
        <w:t xml:space="preserve"> </w:t>
      </w:r>
      <w:r w:rsidR="00E4738F" w:rsidRPr="00164D3E">
        <w:rPr>
          <w:color w:val="000000" w:themeColor="text1"/>
          <w:sz w:val="28"/>
          <w:szCs w:val="28"/>
        </w:rPr>
        <w:t>Triển khai các giải pháp đảm bảo an toàn thông tin theo quy định tại Nghị định số 85/2016/NĐ-CP ngày 01/7/2016 của Chính phủ</w:t>
      </w:r>
      <w:r w:rsidR="00723D18" w:rsidRPr="00164D3E">
        <w:rPr>
          <w:color w:val="000000" w:themeColor="text1"/>
          <w:sz w:val="28"/>
          <w:szCs w:val="28"/>
        </w:rPr>
        <w:t>.</w:t>
      </w:r>
    </w:p>
    <w:p w14:paraId="77AAA795" w14:textId="70F193BA" w:rsidR="002E75C9" w:rsidRPr="00164D3E" w:rsidRDefault="00FB1152" w:rsidP="002E75C9">
      <w:pPr>
        <w:shd w:val="clear" w:color="auto" w:fill="FFFFFF"/>
        <w:spacing w:before="120" w:after="120"/>
        <w:ind w:firstLine="709"/>
        <w:jc w:val="both"/>
        <w:rPr>
          <w:sz w:val="28"/>
          <w:szCs w:val="28"/>
        </w:rPr>
      </w:pPr>
      <w:r w:rsidRPr="00164D3E">
        <w:rPr>
          <w:b/>
          <w:sz w:val="28"/>
          <w:szCs w:val="28"/>
        </w:rPr>
        <w:lastRenderedPageBreak/>
        <w:t>4</w:t>
      </w:r>
      <w:r w:rsidR="00DF0FF1" w:rsidRPr="00164D3E">
        <w:rPr>
          <w:b/>
          <w:sz w:val="28"/>
          <w:szCs w:val="28"/>
        </w:rPr>
        <w:t>.</w:t>
      </w:r>
      <w:r w:rsidR="00DF0FF1" w:rsidRPr="00164D3E">
        <w:rPr>
          <w:sz w:val="28"/>
          <w:szCs w:val="28"/>
        </w:rPr>
        <w:t xml:space="preserve"> </w:t>
      </w:r>
      <w:r w:rsidR="002E75C9" w:rsidRPr="00164D3E">
        <w:rPr>
          <w:sz w:val="28"/>
          <w:szCs w:val="28"/>
        </w:rPr>
        <w:t>Bảo đảm các nguồn lực triển khai xây dựng Chính phủ điện tử</w:t>
      </w:r>
      <w:r w:rsidR="00E07136" w:rsidRPr="00164D3E">
        <w:rPr>
          <w:sz w:val="28"/>
          <w:szCs w:val="28"/>
        </w:rPr>
        <w:t>:</w:t>
      </w:r>
    </w:p>
    <w:p w14:paraId="4FB1657B" w14:textId="16756C27" w:rsidR="00E4738F" w:rsidRPr="00164D3E" w:rsidRDefault="00E07136" w:rsidP="002E75C9">
      <w:pPr>
        <w:shd w:val="clear" w:color="auto" w:fill="FFFFFF"/>
        <w:spacing w:before="120" w:after="120"/>
        <w:ind w:firstLine="709"/>
        <w:jc w:val="both"/>
        <w:rPr>
          <w:color w:val="000000" w:themeColor="text1"/>
          <w:sz w:val="28"/>
          <w:szCs w:val="28"/>
        </w:rPr>
      </w:pPr>
      <w:r w:rsidRPr="00164D3E">
        <w:rPr>
          <w:i/>
          <w:sz w:val="28"/>
          <w:szCs w:val="28"/>
        </w:rPr>
        <w:t xml:space="preserve">a) </w:t>
      </w:r>
      <w:r w:rsidR="00E4738F" w:rsidRPr="00164D3E">
        <w:rPr>
          <w:color w:val="000000" w:themeColor="text1"/>
          <w:sz w:val="28"/>
          <w:szCs w:val="28"/>
        </w:rPr>
        <w:t>Huy động các nguồn lực ưu tiên xây dựng Chính phủ điện tử;</w:t>
      </w:r>
    </w:p>
    <w:p w14:paraId="6DA0A051" w14:textId="502C30FE" w:rsidR="00E4738F" w:rsidRPr="00164D3E" w:rsidRDefault="00E07136" w:rsidP="002E75C9">
      <w:pPr>
        <w:shd w:val="clear" w:color="auto" w:fill="FFFFFF"/>
        <w:spacing w:before="120" w:after="120"/>
        <w:ind w:firstLine="709"/>
        <w:jc w:val="both"/>
        <w:rPr>
          <w:color w:val="000000" w:themeColor="text1"/>
          <w:sz w:val="28"/>
          <w:szCs w:val="28"/>
        </w:rPr>
      </w:pPr>
      <w:r w:rsidRPr="00164D3E">
        <w:rPr>
          <w:i/>
          <w:color w:val="000000" w:themeColor="text1"/>
          <w:sz w:val="28"/>
          <w:szCs w:val="28"/>
        </w:rPr>
        <w:t>b)</w:t>
      </w:r>
      <w:r w:rsidR="00E4738F" w:rsidRPr="00164D3E">
        <w:rPr>
          <w:color w:val="000000" w:themeColor="text1"/>
          <w:sz w:val="28"/>
          <w:szCs w:val="28"/>
        </w:rPr>
        <w:t xml:space="preserve"> </w:t>
      </w:r>
      <w:r w:rsidR="00FB1152" w:rsidRPr="00164D3E">
        <w:rPr>
          <w:color w:val="000000" w:themeColor="text1"/>
          <w:sz w:val="28"/>
          <w:szCs w:val="28"/>
        </w:rPr>
        <w:t>Tiếp tục triển khai Chương trình nghiên cứu khoa học, phát triển công nghệ, các giải pháp tích hợp, ứng dụng, sản phẩm công nghệ thông tin phục vụ xây dựng Chính phủ điện tử hướng tới nền kinh tế số, xã hội số dựa trên dữ liệu mở, ứng dụng các công nghệ mới như trí tuệ nhân tạo (AI), chuỗi khối (Blockchain), Internet kết nối vạn vật (IoT), dữ liệu lớn (Big Data), giao diện lập trình ứng dụng mở (Open API).</w:t>
      </w:r>
    </w:p>
    <w:p w14:paraId="5CFBC1E7" w14:textId="16C25FB9" w:rsidR="00FB1152" w:rsidRPr="00164D3E" w:rsidRDefault="00E07136" w:rsidP="002E75C9">
      <w:pPr>
        <w:shd w:val="clear" w:color="auto" w:fill="FFFFFF"/>
        <w:spacing w:before="120" w:after="120"/>
        <w:ind w:firstLine="709"/>
        <w:jc w:val="both"/>
        <w:rPr>
          <w:sz w:val="28"/>
          <w:szCs w:val="28"/>
        </w:rPr>
      </w:pPr>
      <w:r w:rsidRPr="00164D3E">
        <w:rPr>
          <w:i/>
          <w:color w:val="000000" w:themeColor="text1"/>
          <w:sz w:val="28"/>
          <w:szCs w:val="28"/>
        </w:rPr>
        <w:t>c)</w:t>
      </w:r>
      <w:r w:rsidRPr="00164D3E">
        <w:rPr>
          <w:color w:val="000000" w:themeColor="text1"/>
          <w:sz w:val="28"/>
          <w:szCs w:val="28"/>
        </w:rPr>
        <w:t xml:space="preserve"> </w:t>
      </w:r>
      <w:r w:rsidR="00FB1152" w:rsidRPr="00164D3E">
        <w:rPr>
          <w:color w:val="000000" w:themeColor="text1"/>
          <w:sz w:val="28"/>
          <w:szCs w:val="28"/>
        </w:rPr>
        <w:t>Tổ chức đào tạo, tập huấn cho các cán bộ, công chức, viên chức về Chính phủ điện tử, khai thác sử dụng các hệ thống thông tin, dịch vụ công trực tuyến mức độ 3,4 và làm việc trên môi trường mạng</w:t>
      </w:r>
      <w:r w:rsidRPr="00164D3E">
        <w:rPr>
          <w:color w:val="000000" w:themeColor="text1"/>
          <w:sz w:val="28"/>
          <w:szCs w:val="28"/>
        </w:rPr>
        <w:t>.</w:t>
      </w:r>
    </w:p>
    <w:p w14:paraId="5F370DDF" w14:textId="790A2F38" w:rsidR="00700341" w:rsidRPr="00164D3E" w:rsidRDefault="00E07136" w:rsidP="00FF5A0A">
      <w:pPr>
        <w:spacing w:before="120" w:after="120"/>
        <w:ind w:firstLine="709"/>
        <w:jc w:val="both"/>
        <w:rPr>
          <w:i/>
          <w:sz w:val="28"/>
          <w:szCs w:val="28"/>
        </w:rPr>
      </w:pPr>
      <w:r w:rsidRPr="00164D3E">
        <w:rPr>
          <w:i/>
          <w:sz w:val="28"/>
          <w:szCs w:val="28"/>
        </w:rPr>
        <w:t xml:space="preserve"> </w:t>
      </w:r>
      <w:r w:rsidR="002E75C9" w:rsidRPr="00164D3E">
        <w:rPr>
          <w:i/>
          <w:sz w:val="28"/>
          <w:szCs w:val="28"/>
        </w:rPr>
        <w:t>(</w:t>
      </w:r>
      <w:r w:rsidR="00464AFC" w:rsidRPr="00164D3E">
        <w:rPr>
          <w:i/>
          <w:sz w:val="28"/>
          <w:szCs w:val="28"/>
        </w:rPr>
        <w:t>Các nhiệm vụ cụ thể tại Phụ lục kèm theo Kế hoạch này</w:t>
      </w:r>
      <w:r w:rsidR="002E75C9" w:rsidRPr="00164D3E">
        <w:rPr>
          <w:i/>
          <w:sz w:val="28"/>
          <w:szCs w:val="28"/>
        </w:rPr>
        <w:t>).</w:t>
      </w:r>
    </w:p>
    <w:p w14:paraId="5E1C0D22" w14:textId="77777777" w:rsidR="00700341" w:rsidRPr="00164D3E" w:rsidRDefault="00DF0FF1" w:rsidP="00FF5A0A">
      <w:pPr>
        <w:spacing w:before="120" w:after="120"/>
        <w:ind w:firstLine="706"/>
        <w:rPr>
          <w:b/>
          <w:sz w:val="28"/>
          <w:szCs w:val="28"/>
        </w:rPr>
      </w:pPr>
      <w:r w:rsidRPr="00164D3E">
        <w:rPr>
          <w:b/>
          <w:sz w:val="28"/>
          <w:szCs w:val="28"/>
        </w:rPr>
        <w:t>III. TỔ CHỨC THỰC HIỆN</w:t>
      </w:r>
    </w:p>
    <w:p w14:paraId="1FD3A98A" w14:textId="03156B91" w:rsidR="005C72A6" w:rsidRPr="00164D3E" w:rsidRDefault="00DF0FF1" w:rsidP="00FF5A0A">
      <w:pPr>
        <w:spacing w:before="120" w:after="120"/>
        <w:ind w:firstLine="706"/>
        <w:jc w:val="both"/>
        <w:rPr>
          <w:sz w:val="28"/>
          <w:szCs w:val="28"/>
        </w:rPr>
      </w:pPr>
      <w:r w:rsidRPr="00164D3E">
        <w:rPr>
          <w:b/>
          <w:sz w:val="28"/>
          <w:szCs w:val="28"/>
        </w:rPr>
        <w:t>1.</w:t>
      </w:r>
      <w:r w:rsidRPr="00164D3E">
        <w:rPr>
          <w:sz w:val="28"/>
          <w:szCs w:val="28"/>
        </w:rPr>
        <w:t xml:space="preserve"> </w:t>
      </w:r>
      <w:r w:rsidR="002E75C9" w:rsidRPr="00164D3E">
        <w:rPr>
          <w:sz w:val="28"/>
          <w:szCs w:val="28"/>
        </w:rPr>
        <w:t xml:space="preserve">Trên cơ sở mục tiêu, nội dung công việc trong Kế hoạch triển khai kèm theo, </w:t>
      </w:r>
      <w:r w:rsidRPr="00164D3E">
        <w:rPr>
          <w:sz w:val="28"/>
          <w:szCs w:val="28"/>
        </w:rPr>
        <w:t xml:space="preserve">Thủ trưởng các đơn vị thuộc Bộ trực tiếp chỉ đạo </w:t>
      </w:r>
      <w:r w:rsidR="002E75C9" w:rsidRPr="00164D3E">
        <w:rPr>
          <w:sz w:val="28"/>
          <w:szCs w:val="28"/>
        </w:rPr>
        <w:t>xây dựng k</w:t>
      </w:r>
      <w:r w:rsidRPr="00164D3E">
        <w:rPr>
          <w:sz w:val="28"/>
          <w:szCs w:val="28"/>
        </w:rPr>
        <w:t>ế hoạch</w:t>
      </w:r>
      <w:r w:rsidR="005C72A6" w:rsidRPr="00164D3E">
        <w:rPr>
          <w:sz w:val="28"/>
          <w:szCs w:val="28"/>
        </w:rPr>
        <w:t xml:space="preserve"> </w:t>
      </w:r>
      <w:r w:rsidR="002E75C9" w:rsidRPr="00164D3E">
        <w:rPr>
          <w:sz w:val="28"/>
          <w:szCs w:val="28"/>
        </w:rPr>
        <w:t>hành động của đơn vị mình để cụ thể hóa các nhiệm vụ đã được phân công thành các nhiệm vụ trong kế hoạch công tác hàng năm của đơn vị.</w:t>
      </w:r>
      <w:r w:rsidRPr="00164D3E">
        <w:rPr>
          <w:sz w:val="28"/>
          <w:szCs w:val="28"/>
        </w:rPr>
        <w:t xml:space="preserve"> </w:t>
      </w:r>
    </w:p>
    <w:p w14:paraId="7530CB7B" w14:textId="030DE408" w:rsidR="00700341" w:rsidRPr="00164D3E" w:rsidRDefault="005C72A6" w:rsidP="00FF5A0A">
      <w:pPr>
        <w:spacing w:before="120" w:after="120"/>
        <w:ind w:firstLine="706"/>
        <w:jc w:val="both"/>
        <w:rPr>
          <w:sz w:val="28"/>
          <w:szCs w:val="28"/>
        </w:rPr>
      </w:pPr>
      <w:r w:rsidRPr="00164D3E">
        <w:rPr>
          <w:b/>
          <w:sz w:val="28"/>
          <w:szCs w:val="28"/>
        </w:rPr>
        <w:t>2.</w:t>
      </w:r>
      <w:r w:rsidRPr="00164D3E">
        <w:rPr>
          <w:sz w:val="28"/>
          <w:szCs w:val="28"/>
        </w:rPr>
        <w:t xml:space="preserve"> Thủ trưởng các đơn vị tập trung chỉ đạo, tăng cường công tác kiểm tra, đôn đốc việc triển khai thực hiện kế hoạch; đ</w:t>
      </w:r>
      <w:r w:rsidR="00DF0FF1" w:rsidRPr="00164D3E">
        <w:rPr>
          <w:sz w:val="28"/>
          <w:szCs w:val="28"/>
        </w:rPr>
        <w:t xml:space="preserve">ịnh kỳ hàng quý báo cáo tình hình thực hiện và kết quả triển khai Nghị </w:t>
      </w:r>
      <w:r w:rsidR="002E75C9" w:rsidRPr="00164D3E">
        <w:rPr>
          <w:sz w:val="28"/>
          <w:szCs w:val="28"/>
        </w:rPr>
        <w:t>quyết 17/NQ-CP</w:t>
      </w:r>
      <w:r w:rsidR="00DF0FF1" w:rsidRPr="00164D3E">
        <w:rPr>
          <w:sz w:val="28"/>
          <w:szCs w:val="28"/>
        </w:rPr>
        <w:t xml:space="preserve"> và Kế hoạch này</w:t>
      </w:r>
      <w:r w:rsidRPr="00164D3E">
        <w:rPr>
          <w:sz w:val="28"/>
          <w:szCs w:val="28"/>
        </w:rPr>
        <w:t xml:space="preserve"> (thời gian chốt số liệu báo cáo quý I từ ngày 15 tháng 12 năm trước tới ngày 14 tháng 3, quý II từ ngày 15 tháng 3 đến ngày 14 tháng 6, quý III từ ngày 15 tháng 6 đến ngày 14 tháng 9, quý IV từ ngày 15 tháng 9 đến ngày 14 tháng 12), gửi Văn phòng Bộ </w:t>
      </w:r>
      <w:r w:rsidRPr="00164D3E">
        <w:rPr>
          <w:b/>
          <w:i/>
          <w:sz w:val="28"/>
          <w:szCs w:val="28"/>
        </w:rPr>
        <w:t>chậm nhất vào ngày 20 tháng cuối quý</w:t>
      </w:r>
      <w:r w:rsidRPr="00164D3E">
        <w:rPr>
          <w:sz w:val="28"/>
          <w:szCs w:val="28"/>
        </w:rPr>
        <w:t xml:space="preserve"> để tổng hợp, gửi báo cáo Văn phòng Chính phủ và Bộ Thông tin và Truyền thông để báo cáo Chính phủ, Thủ tướng Chính phủ.</w:t>
      </w:r>
    </w:p>
    <w:p w14:paraId="0FA4AA81" w14:textId="4F331593" w:rsidR="00700341" w:rsidRPr="00164D3E" w:rsidRDefault="008F31C3" w:rsidP="00FF5A0A">
      <w:pPr>
        <w:spacing w:before="120" w:after="120"/>
        <w:ind w:firstLine="706"/>
        <w:jc w:val="both"/>
        <w:rPr>
          <w:sz w:val="28"/>
          <w:szCs w:val="28"/>
        </w:rPr>
      </w:pPr>
      <w:r w:rsidRPr="00164D3E">
        <w:rPr>
          <w:b/>
          <w:sz w:val="28"/>
          <w:szCs w:val="28"/>
        </w:rPr>
        <w:t>3</w:t>
      </w:r>
      <w:r w:rsidR="00E46AD6" w:rsidRPr="00164D3E">
        <w:rPr>
          <w:b/>
          <w:sz w:val="28"/>
          <w:szCs w:val="28"/>
        </w:rPr>
        <w:t>.</w:t>
      </w:r>
      <w:r w:rsidR="00E46AD6" w:rsidRPr="00164D3E">
        <w:rPr>
          <w:sz w:val="28"/>
          <w:szCs w:val="28"/>
        </w:rPr>
        <w:t xml:space="preserve"> Vụ Kế hoạch - Tài chính </w:t>
      </w:r>
      <w:r w:rsidRPr="00164D3E">
        <w:rPr>
          <w:sz w:val="28"/>
          <w:szCs w:val="28"/>
        </w:rPr>
        <w:t>bố</w:t>
      </w:r>
      <w:r w:rsidR="00DF0FF1" w:rsidRPr="00164D3E">
        <w:rPr>
          <w:sz w:val="28"/>
          <w:szCs w:val="28"/>
        </w:rPr>
        <w:t xml:space="preserve"> trí kinh phí thực hiện Kế hoạch này trong tổng dự toán chi ngân sách nhà nước năm 201</w:t>
      </w:r>
      <w:r w:rsidRPr="00164D3E">
        <w:rPr>
          <w:sz w:val="28"/>
          <w:szCs w:val="28"/>
        </w:rPr>
        <w:t>9</w:t>
      </w:r>
      <w:r w:rsidR="00DF0FF1" w:rsidRPr="00164D3E">
        <w:rPr>
          <w:sz w:val="28"/>
          <w:szCs w:val="28"/>
        </w:rPr>
        <w:t xml:space="preserve"> và hàng năm của </w:t>
      </w:r>
      <w:r w:rsidR="00E46AD6" w:rsidRPr="00164D3E">
        <w:rPr>
          <w:sz w:val="28"/>
          <w:szCs w:val="28"/>
        </w:rPr>
        <w:t xml:space="preserve">Bộ </w:t>
      </w:r>
      <w:r w:rsidR="00DF0FF1" w:rsidRPr="00164D3E">
        <w:rPr>
          <w:sz w:val="28"/>
          <w:szCs w:val="28"/>
        </w:rPr>
        <w:t>theo quy định hiện hành.</w:t>
      </w:r>
    </w:p>
    <w:p w14:paraId="3B2DCC23" w14:textId="14A16416" w:rsidR="00700341" w:rsidRPr="00164D3E" w:rsidRDefault="00DF0FF1" w:rsidP="00FF5A0A">
      <w:pPr>
        <w:spacing w:before="120" w:after="120"/>
        <w:ind w:firstLine="706"/>
        <w:jc w:val="both"/>
        <w:rPr>
          <w:sz w:val="28"/>
          <w:szCs w:val="28"/>
        </w:rPr>
      </w:pPr>
      <w:r w:rsidRPr="00164D3E">
        <w:rPr>
          <w:b/>
          <w:sz w:val="28"/>
          <w:szCs w:val="28"/>
        </w:rPr>
        <w:t xml:space="preserve"> </w:t>
      </w:r>
      <w:r w:rsidR="008F31C3" w:rsidRPr="00164D3E">
        <w:rPr>
          <w:b/>
          <w:sz w:val="28"/>
          <w:szCs w:val="28"/>
        </w:rPr>
        <w:t>4</w:t>
      </w:r>
      <w:r w:rsidRPr="00164D3E">
        <w:rPr>
          <w:b/>
          <w:sz w:val="28"/>
          <w:szCs w:val="28"/>
        </w:rPr>
        <w:t>.</w:t>
      </w:r>
      <w:r w:rsidRPr="00164D3E">
        <w:rPr>
          <w:sz w:val="28"/>
          <w:szCs w:val="28"/>
        </w:rPr>
        <w:t xml:space="preserve"> Văn phòng Bộ</w:t>
      </w:r>
      <w:r w:rsidR="00F62C79" w:rsidRPr="00164D3E">
        <w:rPr>
          <w:sz w:val="28"/>
          <w:szCs w:val="28"/>
        </w:rPr>
        <w:t>, Trung tâm Công nghệ thông tin</w:t>
      </w:r>
      <w:r w:rsidRPr="00164D3E">
        <w:rPr>
          <w:sz w:val="28"/>
          <w:szCs w:val="28"/>
        </w:rPr>
        <w:t xml:space="preserve"> có trách nhiệm giúp Bộ trưởng theo dõi, kiểm tra, đôn đốc, hướng dẫn các đơn vị thuộc Bộ trong việc triển khai thực hiện Kế hoạch này; tổng hợp, báo cáo Lãnh đạo Bộ những khó khăn, vướng mắc trong quá trình triển khai thực hiện./. </w:t>
      </w:r>
    </w:p>
    <w:p w14:paraId="66FD3A2C" w14:textId="77777777" w:rsidR="00464AFC" w:rsidRPr="00164D3E" w:rsidRDefault="00464AFC" w:rsidP="00F35AFA">
      <w:pPr>
        <w:spacing w:before="120" w:after="120"/>
        <w:jc w:val="both"/>
        <w:rPr>
          <w:sz w:val="12"/>
          <w:szCs w:val="12"/>
        </w:rPr>
      </w:pPr>
      <w:bookmarkStart w:id="0" w:name="_GoBack"/>
      <w:bookmarkEnd w:id="0"/>
    </w:p>
    <w:tbl>
      <w:tblPr>
        <w:tblW w:w="9253" w:type="dxa"/>
        <w:tblInd w:w="18" w:type="dxa"/>
        <w:tblLayout w:type="fixed"/>
        <w:tblLook w:val="0000" w:firstRow="0" w:lastRow="0" w:firstColumn="0" w:lastColumn="0" w:noHBand="0" w:noVBand="0"/>
      </w:tblPr>
      <w:tblGrid>
        <w:gridCol w:w="4765"/>
        <w:gridCol w:w="4488"/>
      </w:tblGrid>
      <w:tr w:rsidR="00464AFC" w:rsidRPr="0056744E" w14:paraId="78D6CBEF" w14:textId="77777777" w:rsidTr="002D5FDB">
        <w:tc>
          <w:tcPr>
            <w:tcW w:w="4765" w:type="dxa"/>
          </w:tcPr>
          <w:p w14:paraId="1BAD9390" w14:textId="77777777" w:rsidR="00464AFC" w:rsidRPr="00164D3E" w:rsidRDefault="00464AFC" w:rsidP="002D5FDB">
            <w:pPr>
              <w:spacing w:before="120" w:after="120"/>
              <w:jc w:val="both"/>
              <w:rPr>
                <w:b/>
                <w:bCs/>
                <w:i/>
                <w:iCs/>
              </w:rPr>
            </w:pPr>
          </w:p>
          <w:p w14:paraId="6D02AC2A" w14:textId="77777777" w:rsidR="00464AFC" w:rsidRPr="00164D3E" w:rsidRDefault="00464AFC" w:rsidP="002D5FDB">
            <w:pPr>
              <w:spacing w:before="120" w:after="120"/>
              <w:jc w:val="both"/>
            </w:pPr>
          </w:p>
        </w:tc>
        <w:tc>
          <w:tcPr>
            <w:tcW w:w="4488" w:type="dxa"/>
          </w:tcPr>
          <w:p w14:paraId="1A93B195" w14:textId="77777777" w:rsidR="00464AFC" w:rsidRPr="00164D3E" w:rsidRDefault="00464AFC" w:rsidP="002D5FDB">
            <w:pPr>
              <w:jc w:val="center"/>
              <w:rPr>
                <w:b/>
                <w:bCs/>
                <w:sz w:val="26"/>
              </w:rPr>
            </w:pPr>
            <w:r w:rsidRPr="00164D3E">
              <w:rPr>
                <w:b/>
                <w:bCs/>
                <w:sz w:val="26"/>
              </w:rPr>
              <w:t>BỘ TRƯỞNG</w:t>
            </w:r>
          </w:p>
          <w:p w14:paraId="2F107161" w14:textId="77777777" w:rsidR="00464AFC" w:rsidRPr="00164D3E" w:rsidRDefault="00464AFC" w:rsidP="002D5FDB">
            <w:pPr>
              <w:spacing w:before="120" w:after="120"/>
              <w:jc w:val="center"/>
              <w:rPr>
                <w:b/>
                <w:bCs/>
              </w:rPr>
            </w:pPr>
          </w:p>
          <w:p w14:paraId="24DA5E52" w14:textId="77777777" w:rsidR="00464AFC" w:rsidRPr="00164D3E" w:rsidRDefault="00464AFC" w:rsidP="002D5FDB">
            <w:pPr>
              <w:spacing w:before="120" w:after="120"/>
              <w:rPr>
                <w:b/>
                <w:bCs/>
                <w:sz w:val="40"/>
                <w:szCs w:val="40"/>
              </w:rPr>
            </w:pPr>
          </w:p>
          <w:p w14:paraId="68613F96" w14:textId="77777777" w:rsidR="00464AFC" w:rsidRPr="00164D3E" w:rsidRDefault="00464AFC" w:rsidP="002D5FDB">
            <w:pPr>
              <w:spacing w:before="120" w:after="120"/>
              <w:rPr>
                <w:b/>
                <w:bCs/>
              </w:rPr>
            </w:pPr>
          </w:p>
          <w:p w14:paraId="75D1487D" w14:textId="77777777" w:rsidR="00464AFC" w:rsidRPr="00692CA3" w:rsidRDefault="006F78A0" w:rsidP="002D5FDB">
            <w:pPr>
              <w:spacing w:before="120" w:after="120"/>
              <w:jc w:val="center"/>
              <w:rPr>
                <w:b/>
                <w:bCs/>
              </w:rPr>
            </w:pPr>
            <w:r w:rsidRPr="00164D3E">
              <w:rPr>
                <w:b/>
                <w:bCs/>
                <w:sz w:val="28"/>
              </w:rPr>
              <w:t>Chu Ngọc Anh</w:t>
            </w:r>
          </w:p>
        </w:tc>
      </w:tr>
    </w:tbl>
    <w:p w14:paraId="635A78A6" w14:textId="77777777" w:rsidR="00464AFC" w:rsidRPr="0048170D" w:rsidRDefault="00464AFC" w:rsidP="00464AFC">
      <w:pPr>
        <w:keepNext/>
        <w:jc w:val="center"/>
        <w:rPr>
          <w:b/>
          <w:color w:val="000000"/>
          <w:sz w:val="28"/>
          <w:szCs w:val="28"/>
        </w:rPr>
      </w:pPr>
    </w:p>
    <w:p w14:paraId="20D356A4" w14:textId="77777777" w:rsidR="00464AFC" w:rsidRPr="006F2423" w:rsidRDefault="00464AFC" w:rsidP="00464AFC">
      <w:pPr>
        <w:rPr>
          <w:szCs w:val="28"/>
        </w:rPr>
      </w:pPr>
    </w:p>
    <w:p w14:paraId="66AF9F5A" w14:textId="77777777" w:rsidR="0003620C" w:rsidRPr="00464AFC" w:rsidRDefault="0003620C" w:rsidP="00464AFC">
      <w:pPr>
        <w:rPr>
          <w:szCs w:val="28"/>
        </w:rPr>
      </w:pPr>
    </w:p>
    <w:sectPr w:rsidR="0003620C" w:rsidRPr="00464AFC" w:rsidSect="00F35AFA">
      <w:headerReference w:type="even" r:id="rId7"/>
      <w:headerReference w:type="default" r:id="rId8"/>
      <w:footerReference w:type="even" r:id="rId9"/>
      <w:footerReference w:type="default" r:id="rId10"/>
      <w:footerReference w:type="first" r:id="rId11"/>
      <w:pgSz w:w="11907" w:h="16840" w:code="9"/>
      <w:pgMar w:top="119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CEA9" w14:textId="77777777" w:rsidR="00472B81" w:rsidRDefault="00472B81" w:rsidP="005D5A7A">
      <w:r>
        <w:separator/>
      </w:r>
    </w:p>
  </w:endnote>
  <w:endnote w:type="continuationSeparator" w:id="0">
    <w:p w14:paraId="290FC454" w14:textId="77777777" w:rsidR="00472B81" w:rsidRDefault="00472B81" w:rsidP="005D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F876" w14:textId="77777777" w:rsidR="002D5FDB" w:rsidRDefault="002D5FDB" w:rsidP="002D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9E934B" w14:textId="77777777" w:rsidR="002D5FDB" w:rsidRDefault="002D5FDB" w:rsidP="002D5F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97884"/>
      <w:docPartObj>
        <w:docPartGallery w:val="Page Numbers (Bottom of Page)"/>
        <w:docPartUnique/>
      </w:docPartObj>
    </w:sdtPr>
    <w:sdtEndPr>
      <w:rPr>
        <w:noProof/>
      </w:rPr>
    </w:sdtEndPr>
    <w:sdtContent>
      <w:p w14:paraId="214C9D49" w14:textId="5055BE6A" w:rsidR="00F35AFA" w:rsidRDefault="00F35A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6B2D8" w14:textId="77777777" w:rsidR="002D5FDB" w:rsidRDefault="002D5FDB" w:rsidP="002D5F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018579"/>
      <w:docPartObj>
        <w:docPartGallery w:val="Page Numbers (Bottom of Page)"/>
        <w:docPartUnique/>
      </w:docPartObj>
    </w:sdtPr>
    <w:sdtEndPr>
      <w:rPr>
        <w:noProof/>
      </w:rPr>
    </w:sdtEndPr>
    <w:sdtContent>
      <w:p w14:paraId="6CFCA252" w14:textId="266A4D67" w:rsidR="00F35AFA" w:rsidRDefault="00F35A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CBDDD" w14:textId="77777777" w:rsidR="00F35AFA" w:rsidRDefault="00F3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DBCCA" w14:textId="77777777" w:rsidR="00472B81" w:rsidRDefault="00472B81" w:rsidP="005D5A7A">
      <w:r>
        <w:separator/>
      </w:r>
    </w:p>
  </w:footnote>
  <w:footnote w:type="continuationSeparator" w:id="0">
    <w:p w14:paraId="5F79EC85" w14:textId="77777777" w:rsidR="00472B81" w:rsidRDefault="00472B81" w:rsidP="005D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573E" w14:textId="77777777" w:rsidR="002D5FDB" w:rsidRDefault="002D5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E3C4AF" w14:textId="77777777" w:rsidR="002D5FDB" w:rsidRDefault="002D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D421" w14:textId="77777777" w:rsidR="002D5FDB" w:rsidRDefault="002D5FDB">
    <w:pPr>
      <w:pStyle w:val="Header"/>
      <w:framePr w:wrap="around" w:vAnchor="text" w:hAnchor="margin" w:xAlign="center" w:y="1"/>
      <w:rPr>
        <w:rStyle w:val="PageNumber"/>
      </w:rPr>
    </w:pPr>
  </w:p>
  <w:p w14:paraId="55F1DED0" w14:textId="77777777" w:rsidR="002D5FDB" w:rsidRDefault="002D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68BE"/>
    <w:multiLevelType w:val="multilevel"/>
    <w:tmpl w:val="116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C92653"/>
    <w:multiLevelType w:val="multilevel"/>
    <w:tmpl w:val="1A9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F1CD7"/>
    <w:multiLevelType w:val="hybridMultilevel"/>
    <w:tmpl w:val="B10CA42A"/>
    <w:lvl w:ilvl="0" w:tplc="AFA6E5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0CC749C"/>
    <w:multiLevelType w:val="multilevel"/>
    <w:tmpl w:val="8660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676E3"/>
    <w:multiLevelType w:val="multilevel"/>
    <w:tmpl w:val="52A6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D57AB"/>
    <w:multiLevelType w:val="multilevel"/>
    <w:tmpl w:val="10F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27"/>
    <w:rsid w:val="00034CEE"/>
    <w:rsid w:val="0003620C"/>
    <w:rsid w:val="000561B8"/>
    <w:rsid w:val="000C3735"/>
    <w:rsid w:val="000E33A7"/>
    <w:rsid w:val="00143A9E"/>
    <w:rsid w:val="00164D3E"/>
    <w:rsid w:val="001D22E9"/>
    <w:rsid w:val="00285160"/>
    <w:rsid w:val="002B2ED0"/>
    <w:rsid w:val="002B2FE5"/>
    <w:rsid w:val="002D06BA"/>
    <w:rsid w:val="002D5FDB"/>
    <w:rsid w:val="002E75C9"/>
    <w:rsid w:val="00350E1D"/>
    <w:rsid w:val="00382012"/>
    <w:rsid w:val="003A132F"/>
    <w:rsid w:val="003A25A4"/>
    <w:rsid w:val="003A3C78"/>
    <w:rsid w:val="003B0CF8"/>
    <w:rsid w:val="003B10D8"/>
    <w:rsid w:val="00417892"/>
    <w:rsid w:val="00421A01"/>
    <w:rsid w:val="00421E22"/>
    <w:rsid w:val="00464AFC"/>
    <w:rsid w:val="0046537C"/>
    <w:rsid w:val="00472B81"/>
    <w:rsid w:val="0047651D"/>
    <w:rsid w:val="0049422E"/>
    <w:rsid w:val="00495334"/>
    <w:rsid w:val="004A3F4C"/>
    <w:rsid w:val="004D74B6"/>
    <w:rsid w:val="004E1647"/>
    <w:rsid w:val="004E4CF6"/>
    <w:rsid w:val="004F6636"/>
    <w:rsid w:val="005003B8"/>
    <w:rsid w:val="00516122"/>
    <w:rsid w:val="0052146F"/>
    <w:rsid w:val="005357C7"/>
    <w:rsid w:val="005A1DE4"/>
    <w:rsid w:val="005A6C58"/>
    <w:rsid w:val="005C2C03"/>
    <w:rsid w:val="005C534D"/>
    <w:rsid w:val="005C72A6"/>
    <w:rsid w:val="005D5A7A"/>
    <w:rsid w:val="005F60D9"/>
    <w:rsid w:val="00625B13"/>
    <w:rsid w:val="00645055"/>
    <w:rsid w:val="00671794"/>
    <w:rsid w:val="006749A0"/>
    <w:rsid w:val="00697EFB"/>
    <w:rsid w:val="006D0798"/>
    <w:rsid w:val="006F6E45"/>
    <w:rsid w:val="006F78A0"/>
    <w:rsid w:val="00700341"/>
    <w:rsid w:val="00723D18"/>
    <w:rsid w:val="007400CE"/>
    <w:rsid w:val="00756DF4"/>
    <w:rsid w:val="007B624E"/>
    <w:rsid w:val="007C0AFD"/>
    <w:rsid w:val="007D023B"/>
    <w:rsid w:val="007E0BB2"/>
    <w:rsid w:val="00801B58"/>
    <w:rsid w:val="0082340A"/>
    <w:rsid w:val="00825DFD"/>
    <w:rsid w:val="00834181"/>
    <w:rsid w:val="00834B6C"/>
    <w:rsid w:val="00857EA5"/>
    <w:rsid w:val="00862EB6"/>
    <w:rsid w:val="008A51BE"/>
    <w:rsid w:val="008B0181"/>
    <w:rsid w:val="008F31C3"/>
    <w:rsid w:val="008F6F4A"/>
    <w:rsid w:val="00902D36"/>
    <w:rsid w:val="009154AA"/>
    <w:rsid w:val="00931DF0"/>
    <w:rsid w:val="00934B5B"/>
    <w:rsid w:val="00987465"/>
    <w:rsid w:val="009A2F23"/>
    <w:rsid w:val="009D3327"/>
    <w:rsid w:val="00A40AE9"/>
    <w:rsid w:val="00A63CC8"/>
    <w:rsid w:val="00A8492A"/>
    <w:rsid w:val="00AC576C"/>
    <w:rsid w:val="00AE7253"/>
    <w:rsid w:val="00B07246"/>
    <w:rsid w:val="00B30643"/>
    <w:rsid w:val="00B5761B"/>
    <w:rsid w:val="00B76755"/>
    <w:rsid w:val="00B86719"/>
    <w:rsid w:val="00BA7A7E"/>
    <w:rsid w:val="00BB7C8A"/>
    <w:rsid w:val="00BE1067"/>
    <w:rsid w:val="00BE2DD2"/>
    <w:rsid w:val="00BF0DBA"/>
    <w:rsid w:val="00C02575"/>
    <w:rsid w:val="00C03476"/>
    <w:rsid w:val="00C24714"/>
    <w:rsid w:val="00C551D2"/>
    <w:rsid w:val="00CD6A2D"/>
    <w:rsid w:val="00CF585B"/>
    <w:rsid w:val="00CF72FB"/>
    <w:rsid w:val="00D57515"/>
    <w:rsid w:val="00D621A1"/>
    <w:rsid w:val="00DF0FF1"/>
    <w:rsid w:val="00E07136"/>
    <w:rsid w:val="00E20048"/>
    <w:rsid w:val="00E35CCD"/>
    <w:rsid w:val="00E46AD6"/>
    <w:rsid w:val="00E4738F"/>
    <w:rsid w:val="00EB2771"/>
    <w:rsid w:val="00EC4CDC"/>
    <w:rsid w:val="00F0764D"/>
    <w:rsid w:val="00F3298D"/>
    <w:rsid w:val="00F35AFA"/>
    <w:rsid w:val="00F62C79"/>
    <w:rsid w:val="00F63D82"/>
    <w:rsid w:val="00FB1152"/>
    <w:rsid w:val="00FF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154E2B"/>
  <w15:docId w15:val="{821A8EB6-789C-43A6-879D-C6F64BEA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AF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D6A2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C534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2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D6A2D"/>
    <w:pPr>
      <w:spacing w:before="100" w:beforeAutospacing="1" w:after="100" w:afterAutospacing="1"/>
    </w:pPr>
  </w:style>
  <w:style w:type="character" w:styleId="Strong">
    <w:name w:val="Strong"/>
    <w:basedOn w:val="DefaultParagraphFont"/>
    <w:uiPriority w:val="22"/>
    <w:qFormat/>
    <w:rsid w:val="00CD6A2D"/>
    <w:rPr>
      <w:b/>
      <w:bCs/>
    </w:rPr>
  </w:style>
  <w:style w:type="character" w:styleId="Hyperlink">
    <w:name w:val="Hyperlink"/>
    <w:basedOn w:val="DefaultParagraphFont"/>
    <w:uiPriority w:val="99"/>
    <w:unhideWhenUsed/>
    <w:rsid w:val="00CD6A2D"/>
    <w:rPr>
      <w:color w:val="0000FF"/>
      <w:u w:val="single"/>
    </w:rPr>
  </w:style>
  <w:style w:type="character" w:customStyle="1" w:styleId="skimlinks-unlinked">
    <w:name w:val="skimlinks-unlinked"/>
    <w:basedOn w:val="DefaultParagraphFont"/>
    <w:rsid w:val="00CD6A2D"/>
  </w:style>
  <w:style w:type="character" w:customStyle="1" w:styleId="Heading2Char">
    <w:name w:val="Heading 2 Char"/>
    <w:basedOn w:val="DefaultParagraphFont"/>
    <w:link w:val="Heading2"/>
    <w:uiPriority w:val="9"/>
    <w:semiHidden/>
    <w:rsid w:val="005C534D"/>
    <w:rPr>
      <w:rFonts w:asciiTheme="majorHAnsi" w:eastAsiaTheme="majorEastAsia" w:hAnsiTheme="majorHAnsi" w:cstheme="majorBidi"/>
      <w:b/>
      <w:bCs/>
      <w:color w:val="4F81BD" w:themeColor="accent1"/>
      <w:sz w:val="26"/>
      <w:szCs w:val="26"/>
    </w:rPr>
  </w:style>
  <w:style w:type="paragraph" w:customStyle="1" w:styleId="entry-meta">
    <w:name w:val="entry-meta"/>
    <w:basedOn w:val="Normal"/>
    <w:rsid w:val="005C534D"/>
    <w:pPr>
      <w:spacing w:before="100" w:beforeAutospacing="1" w:after="100" w:afterAutospacing="1"/>
    </w:pPr>
  </w:style>
  <w:style w:type="character" w:styleId="Emphasis">
    <w:name w:val="Emphasis"/>
    <w:basedOn w:val="DefaultParagraphFont"/>
    <w:uiPriority w:val="20"/>
    <w:qFormat/>
    <w:rsid w:val="006749A0"/>
    <w:rPr>
      <w:i/>
      <w:iCs/>
    </w:rPr>
  </w:style>
  <w:style w:type="paragraph" w:customStyle="1" w:styleId="rtejustify">
    <w:name w:val="rtejustify"/>
    <w:basedOn w:val="Normal"/>
    <w:rsid w:val="006749A0"/>
    <w:pPr>
      <w:spacing w:before="100" w:beforeAutospacing="1" w:after="100" w:afterAutospacing="1"/>
    </w:pPr>
  </w:style>
  <w:style w:type="character" w:styleId="FollowedHyperlink">
    <w:name w:val="FollowedHyperlink"/>
    <w:basedOn w:val="DefaultParagraphFont"/>
    <w:uiPriority w:val="99"/>
    <w:semiHidden/>
    <w:unhideWhenUsed/>
    <w:rsid w:val="000E33A7"/>
    <w:rPr>
      <w:color w:val="800080"/>
      <w:u w:val="single"/>
    </w:rPr>
  </w:style>
  <w:style w:type="paragraph" w:styleId="Header">
    <w:name w:val="header"/>
    <w:basedOn w:val="Normal"/>
    <w:link w:val="HeaderChar"/>
    <w:rsid w:val="00464AFC"/>
    <w:pPr>
      <w:tabs>
        <w:tab w:val="center" w:pos="4320"/>
        <w:tab w:val="right" w:pos="8640"/>
      </w:tabs>
    </w:pPr>
  </w:style>
  <w:style w:type="character" w:customStyle="1" w:styleId="HeaderChar">
    <w:name w:val="Header Char"/>
    <w:basedOn w:val="DefaultParagraphFont"/>
    <w:link w:val="Header"/>
    <w:rsid w:val="00464AFC"/>
    <w:rPr>
      <w:rFonts w:ascii="Times New Roman" w:eastAsia="Times New Roman" w:hAnsi="Times New Roman" w:cs="Times New Roman"/>
      <w:sz w:val="24"/>
      <w:szCs w:val="24"/>
    </w:rPr>
  </w:style>
  <w:style w:type="character" w:styleId="PageNumber">
    <w:name w:val="page number"/>
    <w:basedOn w:val="DefaultParagraphFont"/>
    <w:rsid w:val="00464AFC"/>
  </w:style>
  <w:style w:type="paragraph" w:styleId="Footer">
    <w:name w:val="footer"/>
    <w:basedOn w:val="Normal"/>
    <w:link w:val="FooterChar"/>
    <w:uiPriority w:val="99"/>
    <w:rsid w:val="00464AFC"/>
    <w:pPr>
      <w:tabs>
        <w:tab w:val="center" w:pos="4320"/>
        <w:tab w:val="right" w:pos="8640"/>
      </w:tabs>
    </w:pPr>
  </w:style>
  <w:style w:type="character" w:customStyle="1" w:styleId="FooterChar">
    <w:name w:val="Footer Char"/>
    <w:basedOn w:val="DefaultParagraphFont"/>
    <w:link w:val="Footer"/>
    <w:uiPriority w:val="99"/>
    <w:rsid w:val="00464AF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735"/>
    <w:rPr>
      <w:sz w:val="16"/>
      <w:szCs w:val="16"/>
    </w:rPr>
  </w:style>
  <w:style w:type="paragraph" w:styleId="CommentText">
    <w:name w:val="annotation text"/>
    <w:basedOn w:val="Normal"/>
    <w:link w:val="CommentTextChar"/>
    <w:uiPriority w:val="99"/>
    <w:semiHidden/>
    <w:unhideWhenUsed/>
    <w:rsid w:val="000C3735"/>
    <w:rPr>
      <w:sz w:val="20"/>
      <w:szCs w:val="20"/>
    </w:rPr>
  </w:style>
  <w:style w:type="character" w:customStyle="1" w:styleId="CommentTextChar">
    <w:name w:val="Comment Text Char"/>
    <w:basedOn w:val="DefaultParagraphFont"/>
    <w:link w:val="CommentText"/>
    <w:uiPriority w:val="99"/>
    <w:semiHidden/>
    <w:rsid w:val="000C37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3735"/>
    <w:rPr>
      <w:b/>
      <w:bCs/>
    </w:rPr>
  </w:style>
  <w:style w:type="character" w:customStyle="1" w:styleId="CommentSubjectChar">
    <w:name w:val="Comment Subject Char"/>
    <w:basedOn w:val="CommentTextChar"/>
    <w:link w:val="CommentSubject"/>
    <w:uiPriority w:val="99"/>
    <w:semiHidden/>
    <w:rsid w:val="000C37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3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35"/>
    <w:rPr>
      <w:rFonts w:ascii="Segoe UI" w:eastAsia="Times New Roman" w:hAnsi="Segoe UI" w:cs="Segoe UI"/>
      <w:sz w:val="18"/>
      <w:szCs w:val="18"/>
    </w:rPr>
  </w:style>
  <w:style w:type="paragraph" w:styleId="ListParagraph">
    <w:name w:val="List Paragraph"/>
    <w:basedOn w:val="Normal"/>
    <w:uiPriority w:val="34"/>
    <w:qFormat/>
    <w:rsid w:val="00756DF4"/>
    <w:pPr>
      <w:ind w:left="720"/>
      <w:contextualSpacing/>
    </w:pPr>
  </w:style>
  <w:style w:type="table" w:styleId="TableGrid">
    <w:name w:val="Table Grid"/>
    <w:basedOn w:val="TableNormal"/>
    <w:uiPriority w:val="59"/>
    <w:rsid w:val="00E4738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761363">
      <w:bodyDiv w:val="1"/>
      <w:marLeft w:val="0"/>
      <w:marRight w:val="0"/>
      <w:marTop w:val="0"/>
      <w:marBottom w:val="0"/>
      <w:divBdr>
        <w:top w:val="none" w:sz="0" w:space="0" w:color="auto"/>
        <w:left w:val="none" w:sz="0" w:space="0" w:color="auto"/>
        <w:bottom w:val="none" w:sz="0" w:space="0" w:color="auto"/>
        <w:right w:val="none" w:sz="0" w:space="0" w:color="auto"/>
      </w:divBdr>
      <w:divsChild>
        <w:div w:id="1499031315">
          <w:marLeft w:val="0"/>
          <w:marRight w:val="346"/>
          <w:marTop w:val="0"/>
          <w:marBottom w:val="0"/>
          <w:divBdr>
            <w:top w:val="none" w:sz="0" w:space="0" w:color="auto"/>
            <w:left w:val="none" w:sz="0" w:space="0" w:color="auto"/>
            <w:bottom w:val="none" w:sz="0" w:space="0" w:color="auto"/>
            <w:right w:val="none" w:sz="0" w:space="0" w:color="auto"/>
          </w:divBdr>
        </w:div>
        <w:div w:id="1099522937">
          <w:marLeft w:val="0"/>
          <w:marRight w:val="346"/>
          <w:marTop w:val="0"/>
          <w:marBottom w:val="0"/>
          <w:divBdr>
            <w:top w:val="none" w:sz="0" w:space="0" w:color="auto"/>
            <w:left w:val="none" w:sz="0" w:space="0" w:color="auto"/>
            <w:bottom w:val="none" w:sz="0" w:space="0" w:color="auto"/>
            <w:right w:val="none" w:sz="0" w:space="0" w:color="auto"/>
          </w:divBdr>
          <w:divsChild>
            <w:div w:id="252057423">
              <w:marLeft w:val="0"/>
              <w:marRight w:val="0"/>
              <w:marTop w:val="0"/>
              <w:marBottom w:val="0"/>
              <w:divBdr>
                <w:top w:val="none" w:sz="0" w:space="0" w:color="auto"/>
                <w:left w:val="none" w:sz="0" w:space="0" w:color="auto"/>
                <w:bottom w:val="none" w:sz="0" w:space="0" w:color="auto"/>
                <w:right w:val="none" w:sz="0" w:space="0" w:color="auto"/>
              </w:divBdr>
              <w:divsChild>
                <w:div w:id="17701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0442">
      <w:bodyDiv w:val="1"/>
      <w:marLeft w:val="0"/>
      <w:marRight w:val="0"/>
      <w:marTop w:val="0"/>
      <w:marBottom w:val="0"/>
      <w:divBdr>
        <w:top w:val="none" w:sz="0" w:space="0" w:color="auto"/>
        <w:left w:val="none" w:sz="0" w:space="0" w:color="auto"/>
        <w:bottom w:val="none" w:sz="0" w:space="0" w:color="auto"/>
        <w:right w:val="none" w:sz="0" w:space="0" w:color="auto"/>
      </w:divBdr>
    </w:div>
    <w:div w:id="1126702490">
      <w:bodyDiv w:val="1"/>
      <w:marLeft w:val="0"/>
      <w:marRight w:val="0"/>
      <w:marTop w:val="0"/>
      <w:marBottom w:val="0"/>
      <w:divBdr>
        <w:top w:val="none" w:sz="0" w:space="0" w:color="auto"/>
        <w:left w:val="none" w:sz="0" w:space="0" w:color="auto"/>
        <w:bottom w:val="none" w:sz="0" w:space="0" w:color="auto"/>
        <w:right w:val="none" w:sz="0" w:space="0" w:color="auto"/>
      </w:divBdr>
    </w:div>
    <w:div w:id="1763456629">
      <w:bodyDiv w:val="1"/>
      <w:marLeft w:val="0"/>
      <w:marRight w:val="0"/>
      <w:marTop w:val="0"/>
      <w:marBottom w:val="0"/>
      <w:divBdr>
        <w:top w:val="none" w:sz="0" w:space="0" w:color="auto"/>
        <w:left w:val="none" w:sz="0" w:space="0" w:color="auto"/>
        <w:bottom w:val="none" w:sz="0" w:space="0" w:color="auto"/>
        <w:right w:val="none" w:sz="0" w:space="0" w:color="auto"/>
      </w:divBdr>
      <w:divsChild>
        <w:div w:id="450514717">
          <w:marLeft w:val="0"/>
          <w:marRight w:val="346"/>
          <w:marTop w:val="0"/>
          <w:marBottom w:val="0"/>
          <w:divBdr>
            <w:top w:val="none" w:sz="0" w:space="0" w:color="auto"/>
            <w:left w:val="none" w:sz="0" w:space="0" w:color="auto"/>
            <w:bottom w:val="none" w:sz="0" w:space="0" w:color="auto"/>
            <w:right w:val="none" w:sz="0" w:space="0" w:color="auto"/>
          </w:divBdr>
        </w:div>
        <w:div w:id="1136877571">
          <w:marLeft w:val="0"/>
          <w:marRight w:val="346"/>
          <w:marTop w:val="0"/>
          <w:marBottom w:val="0"/>
          <w:divBdr>
            <w:top w:val="none" w:sz="0" w:space="0" w:color="auto"/>
            <w:left w:val="none" w:sz="0" w:space="0" w:color="auto"/>
            <w:bottom w:val="none" w:sz="0" w:space="0" w:color="auto"/>
            <w:right w:val="none" w:sz="0" w:space="0" w:color="auto"/>
          </w:divBdr>
          <w:divsChild>
            <w:div w:id="1565145794">
              <w:marLeft w:val="0"/>
              <w:marRight w:val="0"/>
              <w:marTop w:val="0"/>
              <w:marBottom w:val="173"/>
              <w:divBdr>
                <w:top w:val="none" w:sz="0" w:space="0" w:color="auto"/>
                <w:left w:val="none" w:sz="0" w:space="0" w:color="auto"/>
                <w:bottom w:val="single" w:sz="4" w:space="6" w:color="DDDDDD"/>
                <w:right w:val="none" w:sz="0" w:space="0" w:color="auto"/>
              </w:divBdr>
              <w:divsChild>
                <w:div w:id="7956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282">
      <w:bodyDiv w:val="1"/>
      <w:marLeft w:val="0"/>
      <w:marRight w:val="0"/>
      <w:marTop w:val="0"/>
      <w:marBottom w:val="0"/>
      <w:divBdr>
        <w:top w:val="none" w:sz="0" w:space="0" w:color="auto"/>
        <w:left w:val="none" w:sz="0" w:space="0" w:color="auto"/>
        <w:bottom w:val="none" w:sz="0" w:space="0" w:color="auto"/>
        <w:right w:val="none" w:sz="0" w:space="0" w:color="auto"/>
      </w:divBdr>
    </w:div>
    <w:div w:id="1928033396">
      <w:bodyDiv w:val="1"/>
      <w:marLeft w:val="0"/>
      <w:marRight w:val="0"/>
      <w:marTop w:val="0"/>
      <w:marBottom w:val="0"/>
      <w:divBdr>
        <w:top w:val="none" w:sz="0" w:space="0" w:color="auto"/>
        <w:left w:val="none" w:sz="0" w:space="0" w:color="auto"/>
        <w:bottom w:val="none" w:sz="0" w:space="0" w:color="auto"/>
        <w:right w:val="none" w:sz="0" w:space="0" w:color="auto"/>
      </w:divBdr>
    </w:div>
    <w:div w:id="19567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MOST VPBO</cp:lastModifiedBy>
  <cp:revision>6</cp:revision>
  <cp:lastPrinted>2018-09-20T03:49:00Z</cp:lastPrinted>
  <dcterms:created xsi:type="dcterms:W3CDTF">2019-04-04T02:26:00Z</dcterms:created>
  <dcterms:modified xsi:type="dcterms:W3CDTF">2019-04-04T03:17:00Z</dcterms:modified>
</cp:coreProperties>
</file>